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768" w:rsidRPr="00002448" w:rsidRDefault="00702768" w:rsidP="00702768">
      <w:pPr>
        <w:jc w:val="center"/>
        <w:rPr>
          <w:rFonts w:ascii="Arial" w:hAnsi="Arial" w:cs="Arial"/>
          <w:b/>
          <w:bCs/>
          <w:sz w:val="22"/>
          <w:szCs w:val="22"/>
          <w:u w:val="single"/>
        </w:rPr>
      </w:pPr>
      <w:r w:rsidRPr="00002448">
        <w:rPr>
          <w:rFonts w:ascii="Arial" w:hAnsi="Arial" w:cs="Arial"/>
          <w:b/>
          <w:bCs/>
          <w:sz w:val="22"/>
          <w:szCs w:val="22"/>
          <w:u w:val="single"/>
        </w:rPr>
        <w:t xml:space="preserve">CORPORATE SUMMARY </w:t>
      </w:r>
    </w:p>
    <w:p w:rsidR="00702768" w:rsidRPr="00563A52" w:rsidRDefault="00702768" w:rsidP="00702768">
      <w:pPr>
        <w:jc w:val="center"/>
        <w:rPr>
          <w:rFonts w:ascii="Arial" w:hAnsi="Arial" w:cs="Arial"/>
          <w:b/>
          <w:bCs/>
          <w:sz w:val="22"/>
          <w:szCs w:val="22"/>
        </w:rPr>
      </w:pPr>
    </w:p>
    <w:p w:rsidR="00702768" w:rsidRPr="00563A52" w:rsidRDefault="00702768" w:rsidP="00702768">
      <w:pPr>
        <w:jc w:val="center"/>
        <w:rPr>
          <w:rFonts w:ascii="Arial" w:hAnsi="Arial" w:cs="Arial"/>
          <w:b/>
          <w:bCs/>
          <w:sz w:val="22"/>
          <w:szCs w:val="22"/>
        </w:rPr>
      </w:pPr>
    </w:p>
    <w:p w:rsidR="00702768" w:rsidRPr="00563A52" w:rsidRDefault="00702768" w:rsidP="00702768">
      <w:pPr>
        <w:rPr>
          <w:rFonts w:ascii="Arial" w:hAnsi="Arial" w:cs="Arial"/>
          <w:b/>
          <w:bCs/>
          <w:sz w:val="22"/>
          <w:szCs w:val="22"/>
        </w:rPr>
      </w:pPr>
    </w:p>
    <w:p w:rsidR="00702768" w:rsidRPr="00563A52" w:rsidRDefault="00702768" w:rsidP="00702768">
      <w:pPr>
        <w:numPr>
          <w:ilvl w:val="0"/>
          <w:numId w:val="4"/>
        </w:numPr>
        <w:tabs>
          <w:tab w:val="clear" w:pos="1080"/>
          <w:tab w:val="num" w:pos="720"/>
        </w:tabs>
        <w:rPr>
          <w:rFonts w:ascii="Arial" w:hAnsi="Arial" w:cs="Arial"/>
          <w:b/>
          <w:bCs/>
          <w:sz w:val="22"/>
          <w:szCs w:val="22"/>
        </w:rPr>
      </w:pPr>
      <w:r w:rsidRPr="00563A52">
        <w:rPr>
          <w:rFonts w:ascii="Arial" w:hAnsi="Arial" w:cs="Arial"/>
          <w:b/>
          <w:bCs/>
          <w:sz w:val="22"/>
          <w:szCs w:val="22"/>
        </w:rPr>
        <w:t>OVERALL SUMMARY POSITION</w:t>
      </w:r>
    </w:p>
    <w:p w:rsidR="00702768" w:rsidRPr="00563A52" w:rsidRDefault="00702768" w:rsidP="00702768">
      <w:pPr>
        <w:ind w:left="360"/>
        <w:rPr>
          <w:rFonts w:ascii="Arial" w:hAnsi="Arial" w:cs="Arial"/>
          <w:b/>
          <w:bCs/>
          <w:sz w:val="22"/>
          <w:szCs w:val="22"/>
        </w:rPr>
      </w:pPr>
    </w:p>
    <w:p w:rsidR="006E4E20" w:rsidRPr="00AF2D2B" w:rsidRDefault="006E4E20" w:rsidP="006E4E20">
      <w:pPr>
        <w:ind w:left="720" w:hanging="436"/>
        <w:rPr>
          <w:rFonts w:ascii="Arial" w:hAnsi="Arial" w:cs="Arial"/>
          <w:bCs/>
          <w:sz w:val="22"/>
          <w:szCs w:val="22"/>
        </w:rPr>
      </w:pPr>
      <w:r>
        <w:rPr>
          <w:rFonts w:ascii="Arial" w:hAnsi="Arial" w:cs="Arial"/>
          <w:bCs/>
          <w:sz w:val="22"/>
          <w:szCs w:val="22"/>
        </w:rPr>
        <w:t>1.1</w:t>
      </w:r>
      <w:r w:rsidRPr="006E4E20">
        <w:rPr>
          <w:rFonts w:ascii="Arial" w:hAnsi="Arial" w:cs="Arial"/>
          <w:bCs/>
          <w:i/>
          <w:sz w:val="22"/>
          <w:szCs w:val="22"/>
        </w:rPr>
        <w:tab/>
      </w:r>
      <w:r w:rsidRPr="00AF2D2B">
        <w:rPr>
          <w:rFonts w:ascii="Arial" w:hAnsi="Arial" w:cs="Arial"/>
          <w:bCs/>
          <w:sz w:val="22"/>
          <w:szCs w:val="22"/>
        </w:rPr>
        <w:t xml:space="preserve">The </w:t>
      </w:r>
      <w:r w:rsidRPr="00923DF2">
        <w:rPr>
          <w:rFonts w:ascii="Arial" w:hAnsi="Arial" w:cs="Arial"/>
          <w:bCs/>
          <w:sz w:val="22"/>
          <w:szCs w:val="22"/>
        </w:rPr>
        <w:t xml:space="preserve">overall financial position </w:t>
      </w:r>
      <w:r w:rsidR="00586280" w:rsidRPr="00923DF2">
        <w:rPr>
          <w:rFonts w:ascii="Arial" w:hAnsi="Arial" w:cs="Arial"/>
          <w:bCs/>
          <w:sz w:val="22"/>
          <w:szCs w:val="22"/>
        </w:rPr>
        <w:t xml:space="preserve">on the General Fund </w:t>
      </w:r>
      <w:r w:rsidRPr="00923DF2">
        <w:rPr>
          <w:rFonts w:ascii="Arial" w:hAnsi="Arial" w:cs="Arial"/>
          <w:bCs/>
          <w:sz w:val="22"/>
          <w:szCs w:val="22"/>
        </w:rPr>
        <w:t xml:space="preserve">as at the end of </w:t>
      </w:r>
      <w:r w:rsidR="00215245" w:rsidRPr="00923DF2">
        <w:rPr>
          <w:rFonts w:ascii="Arial" w:hAnsi="Arial" w:cs="Arial"/>
          <w:bCs/>
          <w:sz w:val="22"/>
          <w:szCs w:val="22"/>
        </w:rPr>
        <w:t xml:space="preserve">December </w:t>
      </w:r>
      <w:r w:rsidR="00AF2D2B" w:rsidRPr="00923DF2">
        <w:rPr>
          <w:rFonts w:ascii="Arial" w:hAnsi="Arial" w:cs="Arial"/>
          <w:bCs/>
          <w:sz w:val="22"/>
          <w:szCs w:val="22"/>
        </w:rPr>
        <w:t>2015 is showing a net und</w:t>
      </w:r>
      <w:r w:rsidRPr="00923DF2">
        <w:rPr>
          <w:rFonts w:ascii="Arial" w:hAnsi="Arial" w:cs="Arial"/>
          <w:bCs/>
          <w:sz w:val="22"/>
          <w:szCs w:val="22"/>
        </w:rPr>
        <w:t>erspend of £0</w:t>
      </w:r>
      <w:r w:rsidR="003B0B23" w:rsidRPr="00923DF2">
        <w:rPr>
          <w:rFonts w:ascii="Arial" w:hAnsi="Arial" w:cs="Arial"/>
          <w:bCs/>
          <w:sz w:val="22"/>
          <w:szCs w:val="22"/>
        </w:rPr>
        <w:t>.444</w:t>
      </w:r>
      <w:r w:rsidRPr="00923DF2">
        <w:rPr>
          <w:rFonts w:ascii="Arial" w:hAnsi="Arial" w:cs="Arial"/>
          <w:bCs/>
          <w:sz w:val="22"/>
          <w:szCs w:val="22"/>
        </w:rPr>
        <w:t xml:space="preserve"> million</w:t>
      </w:r>
      <w:r w:rsidR="00AF2D2B" w:rsidRPr="00923DF2">
        <w:rPr>
          <w:rFonts w:ascii="Arial" w:hAnsi="Arial" w:cs="Arial"/>
          <w:bCs/>
          <w:sz w:val="22"/>
          <w:szCs w:val="22"/>
        </w:rPr>
        <w:t xml:space="preserve">.  Key variances are £0.195 million underspend in </w:t>
      </w:r>
      <w:r w:rsidR="0069157E" w:rsidRPr="00923DF2">
        <w:rPr>
          <w:rFonts w:ascii="Arial" w:hAnsi="Arial" w:cs="Arial"/>
          <w:bCs/>
          <w:sz w:val="22"/>
          <w:szCs w:val="22"/>
        </w:rPr>
        <w:t xml:space="preserve">the </w:t>
      </w:r>
      <w:r w:rsidR="00AF2D2B" w:rsidRPr="00923DF2">
        <w:rPr>
          <w:rFonts w:ascii="Arial" w:hAnsi="Arial" w:cs="Arial"/>
          <w:bCs/>
          <w:sz w:val="22"/>
          <w:szCs w:val="22"/>
        </w:rPr>
        <w:t>Assistant Chief Executive</w:t>
      </w:r>
      <w:r w:rsidR="0069157E" w:rsidRPr="00923DF2">
        <w:rPr>
          <w:rFonts w:ascii="Arial" w:hAnsi="Arial" w:cs="Arial"/>
          <w:bCs/>
          <w:sz w:val="22"/>
          <w:szCs w:val="22"/>
        </w:rPr>
        <w:t>’s area</w:t>
      </w:r>
      <w:r w:rsidR="00AF2D2B" w:rsidRPr="00923DF2">
        <w:rPr>
          <w:rFonts w:ascii="Arial" w:hAnsi="Arial" w:cs="Arial"/>
          <w:bCs/>
          <w:sz w:val="22"/>
          <w:szCs w:val="22"/>
        </w:rPr>
        <w:t xml:space="preserve"> due to expenditure plans associated with the Educational Attainment budget still being defined; £0.500 million underspend in Direct services due to underspends on fuel cost</w:t>
      </w:r>
      <w:r w:rsidR="003B0B23" w:rsidRPr="00923DF2">
        <w:rPr>
          <w:rFonts w:ascii="Arial" w:hAnsi="Arial" w:cs="Arial"/>
          <w:bCs/>
          <w:sz w:val="22"/>
          <w:szCs w:val="22"/>
        </w:rPr>
        <w:t xml:space="preserve"> and</w:t>
      </w:r>
      <w:r w:rsidR="00AF2D2B" w:rsidRPr="00923DF2">
        <w:rPr>
          <w:rFonts w:ascii="Arial" w:hAnsi="Arial" w:cs="Arial"/>
          <w:bCs/>
          <w:sz w:val="22"/>
          <w:szCs w:val="22"/>
        </w:rPr>
        <w:t xml:space="preserve"> increase</w:t>
      </w:r>
      <w:r w:rsidR="00586280" w:rsidRPr="00923DF2">
        <w:rPr>
          <w:rFonts w:ascii="Arial" w:hAnsi="Arial" w:cs="Arial"/>
          <w:bCs/>
          <w:sz w:val="22"/>
          <w:szCs w:val="22"/>
        </w:rPr>
        <w:t>d</w:t>
      </w:r>
      <w:r w:rsidR="00AF2D2B" w:rsidRPr="00923DF2">
        <w:rPr>
          <w:rFonts w:ascii="Arial" w:hAnsi="Arial" w:cs="Arial"/>
          <w:bCs/>
          <w:sz w:val="22"/>
          <w:szCs w:val="22"/>
        </w:rPr>
        <w:t xml:space="preserve"> car</w:t>
      </w:r>
      <w:r w:rsidR="00586280" w:rsidRPr="00923DF2">
        <w:rPr>
          <w:rFonts w:ascii="Arial" w:hAnsi="Arial" w:cs="Arial"/>
          <w:bCs/>
          <w:sz w:val="22"/>
          <w:szCs w:val="22"/>
        </w:rPr>
        <w:t xml:space="preserve"> </w:t>
      </w:r>
      <w:r w:rsidR="00AF2D2B" w:rsidRPr="00923DF2">
        <w:rPr>
          <w:rFonts w:ascii="Arial" w:hAnsi="Arial" w:cs="Arial"/>
          <w:bCs/>
          <w:sz w:val="22"/>
          <w:szCs w:val="22"/>
        </w:rPr>
        <w:t xml:space="preserve">parking income; £0.149 million overspend in Planning &amp; Regulatory due to income targets not being met across the service and £0.106 million overspend in Housing &amp; Property due to overspends on </w:t>
      </w:r>
      <w:r w:rsidR="00586280" w:rsidRPr="00923DF2">
        <w:rPr>
          <w:rFonts w:ascii="Arial" w:hAnsi="Arial" w:cs="Arial"/>
          <w:bCs/>
          <w:sz w:val="22"/>
          <w:szCs w:val="22"/>
        </w:rPr>
        <w:t>H</w:t>
      </w:r>
      <w:r w:rsidR="00AF2D2B" w:rsidRPr="00923DF2">
        <w:rPr>
          <w:rFonts w:ascii="Arial" w:hAnsi="Arial" w:cs="Arial"/>
          <w:bCs/>
          <w:sz w:val="22"/>
          <w:szCs w:val="22"/>
        </w:rPr>
        <w:t xml:space="preserve">ome </w:t>
      </w:r>
      <w:r w:rsidR="00586280" w:rsidRPr="00923DF2">
        <w:rPr>
          <w:rFonts w:ascii="Arial" w:hAnsi="Arial" w:cs="Arial"/>
          <w:bCs/>
          <w:sz w:val="22"/>
          <w:szCs w:val="22"/>
        </w:rPr>
        <w:t>C</w:t>
      </w:r>
      <w:r w:rsidR="00AF2D2B" w:rsidRPr="00923DF2">
        <w:rPr>
          <w:rFonts w:ascii="Arial" w:hAnsi="Arial" w:cs="Arial"/>
          <w:bCs/>
          <w:sz w:val="22"/>
          <w:szCs w:val="22"/>
        </w:rPr>
        <w:t>hoice payments, repairs on Community Centres and caretaking costs.</w:t>
      </w:r>
      <w:r w:rsidRPr="00923DF2">
        <w:rPr>
          <w:rFonts w:ascii="Arial" w:hAnsi="Arial" w:cs="Arial"/>
          <w:bCs/>
          <w:sz w:val="22"/>
          <w:szCs w:val="22"/>
        </w:rPr>
        <w:t xml:space="preserve">  The Housing R</w:t>
      </w:r>
      <w:r w:rsidR="00AF2D2B" w:rsidRPr="00923DF2">
        <w:rPr>
          <w:rFonts w:ascii="Arial" w:hAnsi="Arial" w:cs="Arial"/>
          <w:bCs/>
          <w:sz w:val="22"/>
          <w:szCs w:val="22"/>
        </w:rPr>
        <w:t>evenue Account is forecast to have a net</w:t>
      </w:r>
      <w:r w:rsidRPr="00923DF2">
        <w:rPr>
          <w:rFonts w:ascii="Arial" w:hAnsi="Arial" w:cs="Arial"/>
          <w:bCs/>
          <w:sz w:val="22"/>
          <w:szCs w:val="22"/>
        </w:rPr>
        <w:t xml:space="preserve"> </w:t>
      </w:r>
      <w:r w:rsidR="00AF2D2B" w:rsidRPr="00923DF2">
        <w:rPr>
          <w:rFonts w:ascii="Arial" w:hAnsi="Arial" w:cs="Arial"/>
          <w:bCs/>
          <w:sz w:val="22"/>
          <w:szCs w:val="22"/>
        </w:rPr>
        <w:t>overspend of £0.</w:t>
      </w:r>
      <w:r w:rsidR="003B0B23" w:rsidRPr="00923DF2">
        <w:rPr>
          <w:rFonts w:ascii="Arial" w:hAnsi="Arial" w:cs="Arial"/>
          <w:bCs/>
          <w:sz w:val="22"/>
          <w:szCs w:val="22"/>
        </w:rPr>
        <w:t xml:space="preserve">273 </w:t>
      </w:r>
      <w:r w:rsidR="00AF2D2B" w:rsidRPr="00923DF2">
        <w:rPr>
          <w:rFonts w:ascii="Arial" w:hAnsi="Arial" w:cs="Arial"/>
          <w:bCs/>
          <w:sz w:val="22"/>
          <w:szCs w:val="22"/>
        </w:rPr>
        <w:t>million.</w:t>
      </w:r>
      <w:r w:rsidRPr="00923DF2">
        <w:rPr>
          <w:rFonts w:ascii="Arial" w:hAnsi="Arial" w:cs="Arial"/>
          <w:bCs/>
          <w:sz w:val="22"/>
          <w:szCs w:val="22"/>
        </w:rPr>
        <w:t xml:space="preserve">  The Capital Programme is forecast to spend less than budget by £</w:t>
      </w:r>
      <w:r w:rsidR="00C749ED" w:rsidRPr="00923DF2">
        <w:rPr>
          <w:rFonts w:ascii="Arial" w:hAnsi="Arial" w:cs="Arial"/>
          <w:bCs/>
          <w:sz w:val="22"/>
          <w:szCs w:val="22"/>
        </w:rPr>
        <w:t>5.146</w:t>
      </w:r>
      <w:r w:rsidRPr="00923DF2">
        <w:rPr>
          <w:rFonts w:ascii="Arial" w:hAnsi="Arial" w:cs="Arial"/>
          <w:bCs/>
          <w:sz w:val="22"/>
          <w:szCs w:val="22"/>
        </w:rPr>
        <w:t xml:space="preserve"> million.</w:t>
      </w:r>
    </w:p>
    <w:p w:rsidR="006E4E20" w:rsidRPr="006E4E20" w:rsidRDefault="006E4E20" w:rsidP="006E4E20">
      <w:pPr>
        <w:ind w:left="720"/>
        <w:rPr>
          <w:rFonts w:ascii="Arial" w:hAnsi="Arial" w:cs="Arial"/>
          <w:bCs/>
          <w:i/>
          <w:sz w:val="22"/>
          <w:szCs w:val="22"/>
        </w:rPr>
      </w:pPr>
    </w:p>
    <w:p w:rsidR="006E4E20" w:rsidRPr="00AF2D2B" w:rsidRDefault="006E4E20" w:rsidP="006E4E20">
      <w:pPr>
        <w:ind w:left="720" w:hanging="436"/>
        <w:rPr>
          <w:rFonts w:ascii="Arial" w:hAnsi="Arial" w:cs="Arial"/>
          <w:bCs/>
          <w:sz w:val="22"/>
          <w:szCs w:val="22"/>
        </w:rPr>
      </w:pPr>
      <w:r w:rsidRPr="00AF2D2B">
        <w:rPr>
          <w:rFonts w:ascii="Arial" w:hAnsi="Arial" w:cs="Arial"/>
          <w:bCs/>
          <w:sz w:val="22"/>
          <w:szCs w:val="22"/>
        </w:rPr>
        <w:t>1.2</w:t>
      </w:r>
      <w:r w:rsidRPr="00AF2D2B">
        <w:rPr>
          <w:rFonts w:ascii="Arial" w:hAnsi="Arial" w:cs="Arial"/>
          <w:bCs/>
          <w:sz w:val="22"/>
          <w:szCs w:val="22"/>
        </w:rPr>
        <w:tab/>
        <w:t>Of the corporate performance targets, 14 (74%) a</w:t>
      </w:r>
      <w:r w:rsidR="00DE10BB">
        <w:rPr>
          <w:rFonts w:ascii="Arial" w:hAnsi="Arial" w:cs="Arial"/>
          <w:bCs/>
          <w:sz w:val="22"/>
          <w:szCs w:val="22"/>
        </w:rPr>
        <w:t>re being delivered as planned, 2 (10</w:t>
      </w:r>
      <w:r w:rsidRPr="00AF2D2B">
        <w:rPr>
          <w:rFonts w:ascii="Arial" w:hAnsi="Arial" w:cs="Arial"/>
          <w:bCs/>
          <w:sz w:val="22"/>
          <w:szCs w:val="22"/>
        </w:rPr>
        <w:t xml:space="preserve">%) are below target but within acceptable tolerance limits and </w:t>
      </w:r>
      <w:r w:rsidR="00DE10BB">
        <w:rPr>
          <w:rFonts w:ascii="Arial" w:hAnsi="Arial" w:cs="Arial"/>
          <w:bCs/>
          <w:sz w:val="22"/>
          <w:szCs w:val="22"/>
        </w:rPr>
        <w:t>3</w:t>
      </w:r>
      <w:r w:rsidRPr="00AF2D2B">
        <w:rPr>
          <w:rFonts w:ascii="Arial" w:hAnsi="Arial" w:cs="Arial"/>
          <w:bCs/>
          <w:sz w:val="22"/>
          <w:szCs w:val="22"/>
        </w:rPr>
        <w:t xml:space="preserve"> (1</w:t>
      </w:r>
      <w:r w:rsidR="00DE10BB">
        <w:rPr>
          <w:rFonts w:ascii="Arial" w:hAnsi="Arial" w:cs="Arial"/>
          <w:bCs/>
          <w:sz w:val="22"/>
          <w:szCs w:val="22"/>
        </w:rPr>
        <w:t>6</w:t>
      </w:r>
      <w:r w:rsidRPr="00AF2D2B">
        <w:rPr>
          <w:rFonts w:ascii="Arial" w:hAnsi="Arial" w:cs="Arial"/>
          <w:bCs/>
          <w:sz w:val="22"/>
          <w:szCs w:val="22"/>
        </w:rPr>
        <w:t>%) are not meeting their target.</w:t>
      </w:r>
    </w:p>
    <w:p w:rsidR="006E4E20" w:rsidRPr="00AF2D2B" w:rsidRDefault="006E4E20" w:rsidP="006E4E20">
      <w:pPr>
        <w:ind w:left="720" w:hanging="436"/>
        <w:rPr>
          <w:rFonts w:ascii="Arial" w:hAnsi="Arial" w:cs="Arial"/>
          <w:bCs/>
          <w:sz w:val="22"/>
          <w:szCs w:val="22"/>
        </w:rPr>
      </w:pPr>
    </w:p>
    <w:p w:rsidR="006E4E20" w:rsidRPr="00AF2D2B" w:rsidRDefault="00AF2D2B" w:rsidP="006E4E20">
      <w:pPr>
        <w:ind w:left="720" w:hanging="436"/>
        <w:rPr>
          <w:rFonts w:ascii="Arial" w:hAnsi="Arial" w:cs="Arial"/>
          <w:bCs/>
          <w:sz w:val="22"/>
          <w:szCs w:val="22"/>
        </w:rPr>
      </w:pPr>
      <w:r w:rsidRPr="00AF2D2B">
        <w:rPr>
          <w:rFonts w:ascii="Arial" w:hAnsi="Arial" w:cs="Arial"/>
          <w:bCs/>
          <w:sz w:val="22"/>
          <w:szCs w:val="22"/>
        </w:rPr>
        <w:t>1.3</w:t>
      </w:r>
      <w:r w:rsidRPr="00AF2D2B">
        <w:rPr>
          <w:rFonts w:ascii="Arial" w:hAnsi="Arial" w:cs="Arial"/>
          <w:bCs/>
          <w:sz w:val="22"/>
          <w:szCs w:val="22"/>
        </w:rPr>
        <w:tab/>
        <w:t>There is one</w:t>
      </w:r>
      <w:r w:rsidR="006E4E20" w:rsidRPr="00AF2D2B">
        <w:rPr>
          <w:rFonts w:ascii="Arial" w:hAnsi="Arial" w:cs="Arial"/>
          <w:bCs/>
          <w:sz w:val="22"/>
          <w:szCs w:val="22"/>
        </w:rPr>
        <w:t xml:space="preserve"> red corporate </w:t>
      </w:r>
      <w:proofErr w:type="gramStart"/>
      <w:r w:rsidR="006E4E20" w:rsidRPr="00AF2D2B">
        <w:rPr>
          <w:rFonts w:ascii="Arial" w:hAnsi="Arial" w:cs="Arial"/>
          <w:bCs/>
          <w:sz w:val="22"/>
          <w:szCs w:val="22"/>
        </w:rPr>
        <w:t>risks</w:t>
      </w:r>
      <w:proofErr w:type="gramEnd"/>
      <w:r w:rsidR="006E4E20" w:rsidRPr="00AF2D2B">
        <w:rPr>
          <w:rFonts w:ascii="Arial" w:hAnsi="Arial" w:cs="Arial"/>
          <w:bCs/>
          <w:sz w:val="22"/>
          <w:szCs w:val="22"/>
        </w:rPr>
        <w:t xml:space="preserve"> which </w:t>
      </w:r>
      <w:r w:rsidR="00CC28F3">
        <w:rPr>
          <w:rFonts w:ascii="Arial" w:hAnsi="Arial" w:cs="Arial"/>
          <w:bCs/>
          <w:sz w:val="22"/>
          <w:szCs w:val="22"/>
        </w:rPr>
        <w:t>is</w:t>
      </w:r>
      <w:r w:rsidR="006E4E20" w:rsidRPr="00AF2D2B">
        <w:rPr>
          <w:rFonts w:ascii="Arial" w:hAnsi="Arial" w:cs="Arial"/>
          <w:bCs/>
          <w:sz w:val="22"/>
          <w:szCs w:val="22"/>
        </w:rPr>
        <w:t xml:space="preserve"> detailed below.</w:t>
      </w:r>
    </w:p>
    <w:p w:rsidR="00702768" w:rsidRPr="00AF2D2B" w:rsidRDefault="00702768" w:rsidP="00702768">
      <w:pPr>
        <w:rPr>
          <w:rFonts w:ascii="Arial" w:hAnsi="Arial" w:cs="Arial"/>
          <w:b/>
          <w:bCs/>
          <w:sz w:val="22"/>
          <w:szCs w:val="22"/>
        </w:rPr>
      </w:pPr>
    </w:p>
    <w:p w:rsidR="00702768" w:rsidRPr="00563A52" w:rsidRDefault="00702768" w:rsidP="00702768">
      <w:pPr>
        <w:rPr>
          <w:rFonts w:ascii="Arial" w:hAnsi="Arial" w:cs="Arial"/>
          <w:b/>
          <w:bCs/>
          <w:sz w:val="22"/>
          <w:szCs w:val="22"/>
        </w:rPr>
      </w:pPr>
    </w:p>
    <w:p w:rsidR="00702768" w:rsidRPr="00DE10BB" w:rsidRDefault="00702768" w:rsidP="003B0B23">
      <w:pPr>
        <w:numPr>
          <w:ilvl w:val="0"/>
          <w:numId w:val="4"/>
        </w:numPr>
        <w:tabs>
          <w:tab w:val="clear" w:pos="1080"/>
        </w:tabs>
        <w:ind w:left="709" w:hanging="349"/>
        <w:rPr>
          <w:rFonts w:ascii="Arial" w:hAnsi="Arial" w:cs="Arial"/>
          <w:b/>
          <w:bCs/>
          <w:sz w:val="22"/>
          <w:szCs w:val="22"/>
        </w:rPr>
      </w:pPr>
      <w:r w:rsidRPr="00DE10BB">
        <w:rPr>
          <w:rFonts w:ascii="Arial" w:hAnsi="Arial" w:cs="Arial"/>
          <w:b/>
          <w:bCs/>
          <w:sz w:val="22"/>
          <w:szCs w:val="22"/>
        </w:rPr>
        <w:t>FINANCE OVERALL</w:t>
      </w:r>
    </w:p>
    <w:p w:rsidR="006E4E20" w:rsidRPr="00DE10BB" w:rsidRDefault="006E4E20" w:rsidP="006E4E20">
      <w:pPr>
        <w:ind w:left="720"/>
        <w:rPr>
          <w:rFonts w:ascii="Arial" w:hAnsi="Arial" w:cs="Arial"/>
          <w:b/>
          <w:bCs/>
          <w:sz w:val="22"/>
          <w:szCs w:val="22"/>
        </w:rPr>
      </w:pPr>
      <w:r w:rsidRPr="00DE10BB">
        <w:rPr>
          <w:rFonts w:ascii="Arial" w:hAnsi="Arial" w:cs="Arial"/>
          <w:b/>
          <w:bCs/>
          <w:sz w:val="22"/>
          <w:szCs w:val="22"/>
        </w:rPr>
        <w:t>General Fund</w:t>
      </w:r>
    </w:p>
    <w:p w:rsidR="006E4E20" w:rsidRPr="006E4E20" w:rsidRDefault="006E4E20" w:rsidP="006E4E20">
      <w:pPr>
        <w:ind w:left="720" w:hanging="436"/>
        <w:rPr>
          <w:rFonts w:ascii="Arial" w:hAnsi="Arial" w:cs="Arial"/>
          <w:bCs/>
          <w:i/>
          <w:sz w:val="22"/>
          <w:szCs w:val="22"/>
        </w:rPr>
      </w:pPr>
      <w:r w:rsidRPr="00DE10BB">
        <w:rPr>
          <w:rFonts w:ascii="Arial" w:hAnsi="Arial" w:cs="Arial"/>
          <w:bCs/>
          <w:sz w:val="22"/>
          <w:szCs w:val="22"/>
        </w:rPr>
        <w:t>2.1</w:t>
      </w:r>
      <w:r w:rsidRPr="00DE10BB">
        <w:rPr>
          <w:rFonts w:ascii="Arial" w:hAnsi="Arial" w:cs="Arial"/>
          <w:bCs/>
          <w:sz w:val="22"/>
          <w:szCs w:val="22"/>
        </w:rPr>
        <w:tab/>
        <w:t>The forecast General</w:t>
      </w:r>
      <w:r w:rsidRPr="00AF2D2B">
        <w:rPr>
          <w:rFonts w:ascii="Arial" w:hAnsi="Arial" w:cs="Arial"/>
          <w:bCs/>
          <w:sz w:val="22"/>
          <w:szCs w:val="22"/>
        </w:rPr>
        <w:t xml:space="preserve"> Fund ou</w:t>
      </w:r>
      <w:r w:rsidR="00AF2D2B" w:rsidRPr="00AF2D2B">
        <w:rPr>
          <w:rFonts w:ascii="Arial" w:hAnsi="Arial" w:cs="Arial"/>
          <w:bCs/>
          <w:sz w:val="22"/>
          <w:szCs w:val="22"/>
        </w:rPr>
        <w:t>tturn as at the end of Quarter 3 shows service expenditure £0.</w:t>
      </w:r>
      <w:r w:rsidR="003B0B23">
        <w:rPr>
          <w:rFonts w:ascii="Arial" w:hAnsi="Arial" w:cs="Arial"/>
          <w:bCs/>
          <w:sz w:val="22"/>
          <w:szCs w:val="22"/>
        </w:rPr>
        <w:t>484</w:t>
      </w:r>
      <w:r w:rsidR="003B0B23" w:rsidRPr="00AF2D2B">
        <w:rPr>
          <w:rFonts w:ascii="Arial" w:hAnsi="Arial" w:cs="Arial"/>
          <w:bCs/>
          <w:sz w:val="22"/>
          <w:szCs w:val="22"/>
        </w:rPr>
        <w:t xml:space="preserve"> </w:t>
      </w:r>
      <w:r w:rsidRPr="00AF2D2B">
        <w:rPr>
          <w:rFonts w:ascii="Arial" w:hAnsi="Arial" w:cs="Arial"/>
          <w:bCs/>
          <w:sz w:val="22"/>
          <w:szCs w:val="22"/>
        </w:rPr>
        <w:t xml:space="preserve">million </w:t>
      </w:r>
      <w:r w:rsidR="00AF2D2B" w:rsidRPr="00AF2D2B">
        <w:rPr>
          <w:rFonts w:ascii="Arial" w:hAnsi="Arial" w:cs="Arial"/>
          <w:bCs/>
          <w:sz w:val="22"/>
          <w:szCs w:val="22"/>
        </w:rPr>
        <w:t>under</w:t>
      </w:r>
      <w:r w:rsidRPr="00AF2D2B">
        <w:rPr>
          <w:rFonts w:ascii="Arial" w:hAnsi="Arial" w:cs="Arial"/>
          <w:bCs/>
          <w:sz w:val="22"/>
          <w:szCs w:val="22"/>
        </w:rPr>
        <w:t xml:space="preserve"> budget.</w:t>
      </w:r>
    </w:p>
    <w:p w:rsidR="006E4E20" w:rsidRPr="00AF2D2B" w:rsidRDefault="006E4E20" w:rsidP="006E4E20">
      <w:pPr>
        <w:ind w:left="720" w:hanging="436"/>
        <w:rPr>
          <w:rFonts w:ascii="Arial" w:hAnsi="Arial" w:cs="Arial"/>
          <w:bCs/>
          <w:sz w:val="22"/>
          <w:szCs w:val="22"/>
        </w:rPr>
      </w:pPr>
    </w:p>
    <w:p w:rsidR="006E4E20" w:rsidRPr="00AF2D2B" w:rsidRDefault="006E4E20" w:rsidP="006E4E20">
      <w:pPr>
        <w:ind w:left="720" w:hanging="11"/>
        <w:rPr>
          <w:rFonts w:ascii="Arial" w:hAnsi="Arial" w:cs="Arial"/>
          <w:bCs/>
          <w:sz w:val="22"/>
          <w:szCs w:val="22"/>
          <w:u w:val="single"/>
        </w:rPr>
      </w:pPr>
      <w:r w:rsidRPr="00AF2D2B">
        <w:rPr>
          <w:rFonts w:ascii="Arial" w:hAnsi="Arial" w:cs="Arial"/>
          <w:bCs/>
          <w:sz w:val="22"/>
          <w:szCs w:val="22"/>
          <w:u w:val="single"/>
        </w:rPr>
        <w:t>Corporate Budgets</w:t>
      </w:r>
    </w:p>
    <w:p w:rsidR="006E4E20" w:rsidRPr="00AF2D2B" w:rsidRDefault="006E4E20" w:rsidP="006E4E20">
      <w:pPr>
        <w:ind w:left="720" w:hanging="436"/>
        <w:rPr>
          <w:rFonts w:ascii="Arial" w:hAnsi="Arial" w:cs="Arial"/>
          <w:bCs/>
          <w:sz w:val="22"/>
          <w:szCs w:val="22"/>
        </w:rPr>
      </w:pPr>
      <w:r w:rsidRPr="00AF2D2B">
        <w:rPr>
          <w:rFonts w:ascii="Arial" w:hAnsi="Arial" w:cs="Arial"/>
          <w:bCs/>
          <w:sz w:val="22"/>
          <w:szCs w:val="22"/>
        </w:rPr>
        <w:t>2.2</w:t>
      </w:r>
      <w:r w:rsidRPr="00AF2D2B">
        <w:rPr>
          <w:rFonts w:ascii="Arial" w:hAnsi="Arial" w:cs="Arial"/>
          <w:bCs/>
          <w:sz w:val="22"/>
          <w:szCs w:val="22"/>
        </w:rPr>
        <w:tab/>
        <w:t>At the time the interest income budget was set, interest rates were predicted to rise throughout 2015/16.  This has not happened and current forecasts are that there will be no rise in the Base Rate until the first quarter of 201</w:t>
      </w:r>
      <w:r w:rsidR="003B0B23">
        <w:rPr>
          <w:rFonts w:ascii="Arial" w:hAnsi="Arial" w:cs="Arial"/>
          <w:bCs/>
          <w:sz w:val="22"/>
          <w:szCs w:val="22"/>
        </w:rPr>
        <w:t>7</w:t>
      </w:r>
      <w:r w:rsidRPr="00AF2D2B">
        <w:rPr>
          <w:rFonts w:ascii="Arial" w:hAnsi="Arial" w:cs="Arial"/>
          <w:bCs/>
          <w:sz w:val="22"/>
          <w:szCs w:val="22"/>
        </w:rPr>
        <w:t xml:space="preserve"> at the </w:t>
      </w:r>
      <w:r w:rsidR="00923DF2" w:rsidRPr="00AF2D2B">
        <w:rPr>
          <w:rFonts w:ascii="Arial" w:hAnsi="Arial" w:cs="Arial"/>
          <w:bCs/>
          <w:sz w:val="22"/>
          <w:szCs w:val="22"/>
        </w:rPr>
        <w:t>earliest;</w:t>
      </w:r>
      <w:r w:rsidRPr="00AF2D2B">
        <w:rPr>
          <w:rFonts w:ascii="Arial" w:hAnsi="Arial" w:cs="Arial"/>
          <w:bCs/>
          <w:sz w:val="22"/>
          <w:szCs w:val="22"/>
        </w:rPr>
        <w:t xml:space="preserve"> hence there is a pressure of £0.</w:t>
      </w:r>
      <w:r w:rsidR="00AF2D2B" w:rsidRPr="00AF2D2B">
        <w:rPr>
          <w:rFonts w:ascii="Arial" w:hAnsi="Arial" w:cs="Arial"/>
          <w:bCs/>
          <w:sz w:val="22"/>
          <w:szCs w:val="22"/>
        </w:rPr>
        <w:t>040</w:t>
      </w:r>
      <w:r w:rsidRPr="00AF2D2B">
        <w:rPr>
          <w:rFonts w:ascii="Arial" w:hAnsi="Arial" w:cs="Arial"/>
          <w:bCs/>
          <w:sz w:val="22"/>
          <w:szCs w:val="22"/>
        </w:rPr>
        <w:t xml:space="preserve"> million.</w:t>
      </w:r>
    </w:p>
    <w:p w:rsidR="006E4E20" w:rsidRPr="00AF2D2B" w:rsidRDefault="006E4E20" w:rsidP="006E4E20">
      <w:pPr>
        <w:ind w:left="720" w:hanging="436"/>
        <w:rPr>
          <w:rFonts w:ascii="Arial" w:hAnsi="Arial" w:cs="Arial"/>
          <w:bCs/>
          <w:sz w:val="22"/>
          <w:szCs w:val="22"/>
        </w:rPr>
      </w:pPr>
    </w:p>
    <w:p w:rsidR="006E4E20" w:rsidRPr="00AF2D2B" w:rsidRDefault="006E4E20" w:rsidP="006E4E20">
      <w:pPr>
        <w:ind w:left="720" w:hanging="436"/>
        <w:rPr>
          <w:rFonts w:ascii="Arial" w:hAnsi="Arial" w:cs="Arial"/>
          <w:bCs/>
          <w:sz w:val="22"/>
          <w:szCs w:val="22"/>
        </w:rPr>
      </w:pPr>
      <w:r w:rsidRPr="00AF2D2B">
        <w:rPr>
          <w:rFonts w:ascii="Arial" w:hAnsi="Arial" w:cs="Arial"/>
          <w:bCs/>
          <w:sz w:val="22"/>
          <w:szCs w:val="22"/>
        </w:rPr>
        <w:t>2.3</w:t>
      </w:r>
      <w:r w:rsidRPr="00AF2D2B">
        <w:rPr>
          <w:rFonts w:ascii="Arial" w:hAnsi="Arial" w:cs="Arial"/>
          <w:bCs/>
          <w:sz w:val="22"/>
          <w:szCs w:val="22"/>
        </w:rPr>
        <w:tab/>
      </w:r>
      <w:r w:rsidR="003B0B23">
        <w:rPr>
          <w:rFonts w:ascii="Arial" w:hAnsi="Arial" w:cs="Arial"/>
          <w:bCs/>
          <w:sz w:val="22"/>
          <w:szCs w:val="22"/>
        </w:rPr>
        <w:t xml:space="preserve">This quarter is reporting </w:t>
      </w:r>
      <w:r w:rsidR="00046BD0">
        <w:rPr>
          <w:rFonts w:ascii="Arial" w:hAnsi="Arial" w:cs="Arial"/>
          <w:bCs/>
          <w:sz w:val="22"/>
          <w:szCs w:val="22"/>
        </w:rPr>
        <w:t>a favourable variance of £0.484 within service expenditure and</w:t>
      </w:r>
      <w:r w:rsidRPr="00AF2D2B">
        <w:rPr>
          <w:rFonts w:ascii="Arial" w:hAnsi="Arial" w:cs="Arial"/>
          <w:bCs/>
          <w:sz w:val="22"/>
          <w:szCs w:val="22"/>
        </w:rPr>
        <w:t xml:space="preserve"> together with the £0.</w:t>
      </w:r>
      <w:r w:rsidR="00AF2D2B" w:rsidRPr="00AF2D2B">
        <w:rPr>
          <w:rFonts w:ascii="Arial" w:hAnsi="Arial" w:cs="Arial"/>
          <w:bCs/>
          <w:sz w:val="22"/>
          <w:szCs w:val="22"/>
        </w:rPr>
        <w:t>040</w:t>
      </w:r>
      <w:r w:rsidRPr="00AF2D2B">
        <w:rPr>
          <w:rFonts w:ascii="Arial" w:hAnsi="Arial" w:cs="Arial"/>
          <w:bCs/>
          <w:sz w:val="22"/>
          <w:szCs w:val="22"/>
        </w:rPr>
        <w:t xml:space="preserve"> million underachievement of investment income result in an overa</w:t>
      </w:r>
      <w:r w:rsidR="00AF2D2B" w:rsidRPr="00AF2D2B">
        <w:rPr>
          <w:rFonts w:ascii="Arial" w:hAnsi="Arial" w:cs="Arial"/>
          <w:bCs/>
          <w:sz w:val="22"/>
          <w:szCs w:val="22"/>
        </w:rPr>
        <w:t xml:space="preserve">ll corporate variance of </w:t>
      </w:r>
      <w:r w:rsidR="00923DF2" w:rsidRPr="00AF2D2B">
        <w:rPr>
          <w:rFonts w:ascii="Arial" w:hAnsi="Arial" w:cs="Arial"/>
          <w:bCs/>
          <w:sz w:val="22"/>
          <w:szCs w:val="22"/>
        </w:rPr>
        <w:t>£ (</w:t>
      </w:r>
      <w:r w:rsidR="00AF2D2B" w:rsidRPr="00AF2D2B">
        <w:rPr>
          <w:rFonts w:ascii="Arial" w:hAnsi="Arial" w:cs="Arial"/>
          <w:bCs/>
          <w:sz w:val="22"/>
          <w:szCs w:val="22"/>
        </w:rPr>
        <w:t>0.</w:t>
      </w:r>
      <w:r w:rsidR="00046BD0">
        <w:rPr>
          <w:rFonts w:ascii="Arial" w:hAnsi="Arial" w:cs="Arial"/>
          <w:bCs/>
          <w:sz w:val="22"/>
          <w:szCs w:val="22"/>
        </w:rPr>
        <w:t>444</w:t>
      </w:r>
      <w:r w:rsidRPr="00AF2D2B">
        <w:rPr>
          <w:rFonts w:ascii="Arial" w:hAnsi="Arial" w:cs="Arial"/>
          <w:bCs/>
          <w:sz w:val="22"/>
          <w:szCs w:val="22"/>
        </w:rPr>
        <w:t>) million.</w:t>
      </w:r>
    </w:p>
    <w:p w:rsidR="006E4E20" w:rsidRPr="006E4E20" w:rsidRDefault="006E4E20" w:rsidP="006E4E20">
      <w:pPr>
        <w:ind w:left="720"/>
        <w:rPr>
          <w:rFonts w:ascii="Arial" w:hAnsi="Arial" w:cs="Arial"/>
          <w:bCs/>
          <w:i/>
          <w:sz w:val="22"/>
          <w:szCs w:val="22"/>
        </w:rPr>
      </w:pPr>
    </w:p>
    <w:p w:rsidR="006E4E20" w:rsidRPr="00AF2D2B" w:rsidRDefault="006E4E20" w:rsidP="006E4E20">
      <w:pPr>
        <w:ind w:left="709"/>
        <w:rPr>
          <w:rFonts w:ascii="Arial" w:hAnsi="Arial" w:cs="Arial"/>
          <w:b/>
          <w:bCs/>
          <w:sz w:val="22"/>
          <w:szCs w:val="22"/>
        </w:rPr>
      </w:pPr>
      <w:r w:rsidRPr="00AF2D2B">
        <w:rPr>
          <w:rFonts w:ascii="Arial" w:hAnsi="Arial" w:cs="Arial"/>
          <w:b/>
          <w:bCs/>
          <w:sz w:val="22"/>
          <w:szCs w:val="22"/>
        </w:rPr>
        <w:t>Housing Revenue Account (HRA)</w:t>
      </w:r>
    </w:p>
    <w:p w:rsidR="006E4E20" w:rsidRPr="00AF2D2B" w:rsidRDefault="006E4E20" w:rsidP="006E4E20">
      <w:pPr>
        <w:ind w:left="709"/>
        <w:rPr>
          <w:rFonts w:ascii="Arial" w:hAnsi="Arial" w:cs="Arial"/>
          <w:bCs/>
          <w:sz w:val="22"/>
          <w:szCs w:val="22"/>
        </w:rPr>
      </w:pPr>
    </w:p>
    <w:p w:rsidR="006E4E20" w:rsidRPr="00AF2D2B" w:rsidRDefault="006E4E20" w:rsidP="006E4E20">
      <w:pPr>
        <w:ind w:left="709" w:hanging="425"/>
        <w:rPr>
          <w:rFonts w:ascii="Arial" w:hAnsi="Arial" w:cs="Arial"/>
          <w:bCs/>
          <w:sz w:val="22"/>
          <w:szCs w:val="22"/>
        </w:rPr>
      </w:pPr>
      <w:r w:rsidRPr="00AF2D2B">
        <w:rPr>
          <w:rFonts w:ascii="Arial" w:hAnsi="Arial" w:cs="Arial"/>
          <w:bCs/>
          <w:sz w:val="22"/>
          <w:szCs w:val="22"/>
        </w:rPr>
        <w:t>2.3</w:t>
      </w:r>
      <w:r w:rsidRPr="00AF2D2B">
        <w:rPr>
          <w:rFonts w:ascii="Arial" w:hAnsi="Arial" w:cs="Arial"/>
          <w:bCs/>
          <w:sz w:val="22"/>
          <w:szCs w:val="22"/>
        </w:rPr>
        <w:tab/>
        <w:t xml:space="preserve">The Housing Revenue Account (HRA) outturn is </w:t>
      </w:r>
      <w:r w:rsidR="00AF2D2B" w:rsidRPr="00AF2D2B">
        <w:rPr>
          <w:rFonts w:ascii="Arial" w:hAnsi="Arial" w:cs="Arial"/>
          <w:bCs/>
          <w:sz w:val="22"/>
          <w:szCs w:val="22"/>
        </w:rPr>
        <w:t xml:space="preserve">expected to be </w:t>
      </w:r>
      <w:proofErr w:type="gramStart"/>
      <w:r w:rsidR="00AF2D2B" w:rsidRPr="00AF2D2B">
        <w:rPr>
          <w:rFonts w:ascii="Arial" w:hAnsi="Arial" w:cs="Arial"/>
          <w:bCs/>
          <w:sz w:val="22"/>
          <w:szCs w:val="22"/>
        </w:rPr>
        <w:t>an overspend</w:t>
      </w:r>
      <w:proofErr w:type="gramEnd"/>
      <w:r w:rsidR="00AF2D2B" w:rsidRPr="00AF2D2B">
        <w:rPr>
          <w:rFonts w:ascii="Arial" w:hAnsi="Arial" w:cs="Arial"/>
          <w:bCs/>
          <w:sz w:val="22"/>
          <w:szCs w:val="22"/>
        </w:rPr>
        <w:t xml:space="preserve"> of £0.273 million </w:t>
      </w:r>
      <w:r w:rsidRPr="00AF2D2B">
        <w:rPr>
          <w:rFonts w:ascii="Arial" w:hAnsi="Arial" w:cs="Arial"/>
          <w:bCs/>
          <w:sz w:val="22"/>
          <w:szCs w:val="22"/>
        </w:rPr>
        <w:t>as at Q</w:t>
      </w:r>
      <w:r w:rsidR="00AF2D2B" w:rsidRPr="00AF2D2B">
        <w:rPr>
          <w:rFonts w:ascii="Arial" w:hAnsi="Arial" w:cs="Arial"/>
          <w:bCs/>
          <w:sz w:val="22"/>
          <w:szCs w:val="22"/>
        </w:rPr>
        <w:t>3</w:t>
      </w:r>
      <w:r w:rsidRPr="00AF2D2B">
        <w:rPr>
          <w:rFonts w:ascii="Arial" w:hAnsi="Arial" w:cs="Arial"/>
          <w:bCs/>
          <w:sz w:val="22"/>
          <w:szCs w:val="22"/>
        </w:rPr>
        <w:t>.  More detail is contained in Appendix D2.</w:t>
      </w:r>
    </w:p>
    <w:p w:rsidR="006E4E20" w:rsidRPr="007452A6" w:rsidRDefault="006E4E20" w:rsidP="006E4E20">
      <w:pPr>
        <w:ind w:left="709"/>
        <w:rPr>
          <w:rFonts w:ascii="Arial" w:hAnsi="Arial" w:cs="Arial"/>
          <w:bCs/>
          <w:sz w:val="22"/>
          <w:szCs w:val="22"/>
        </w:rPr>
      </w:pPr>
    </w:p>
    <w:p w:rsidR="006E4E20" w:rsidRPr="007452A6" w:rsidRDefault="006E4E20" w:rsidP="006E4E20">
      <w:pPr>
        <w:ind w:left="709"/>
        <w:rPr>
          <w:rFonts w:ascii="Arial" w:hAnsi="Arial" w:cs="Arial"/>
          <w:b/>
          <w:bCs/>
          <w:sz w:val="22"/>
          <w:szCs w:val="22"/>
        </w:rPr>
      </w:pPr>
      <w:r w:rsidRPr="007452A6">
        <w:rPr>
          <w:rFonts w:ascii="Arial" w:hAnsi="Arial" w:cs="Arial"/>
          <w:b/>
          <w:bCs/>
          <w:sz w:val="22"/>
          <w:szCs w:val="22"/>
        </w:rPr>
        <w:t>Capital</w:t>
      </w:r>
    </w:p>
    <w:p w:rsidR="006E4E20" w:rsidRPr="007452A6" w:rsidRDefault="006E4E20" w:rsidP="006E4E20">
      <w:pPr>
        <w:ind w:left="709"/>
        <w:rPr>
          <w:rFonts w:ascii="Arial" w:hAnsi="Arial" w:cs="Arial"/>
          <w:bCs/>
          <w:sz w:val="22"/>
          <w:szCs w:val="22"/>
        </w:rPr>
      </w:pPr>
    </w:p>
    <w:p w:rsidR="006E4E20" w:rsidRPr="007452A6" w:rsidRDefault="006E4E20" w:rsidP="006E4E20">
      <w:pPr>
        <w:ind w:left="709" w:hanging="425"/>
        <w:rPr>
          <w:rFonts w:ascii="Arial" w:hAnsi="Arial" w:cs="Arial"/>
          <w:bCs/>
          <w:sz w:val="22"/>
          <w:szCs w:val="22"/>
        </w:rPr>
      </w:pPr>
      <w:r w:rsidRPr="007452A6">
        <w:rPr>
          <w:rFonts w:ascii="Arial" w:hAnsi="Arial" w:cs="Arial"/>
          <w:bCs/>
          <w:sz w:val="22"/>
          <w:szCs w:val="22"/>
        </w:rPr>
        <w:t>2.4</w:t>
      </w:r>
      <w:r w:rsidRPr="007452A6">
        <w:rPr>
          <w:rFonts w:ascii="Arial" w:hAnsi="Arial" w:cs="Arial"/>
          <w:bCs/>
          <w:sz w:val="22"/>
          <w:szCs w:val="22"/>
        </w:rPr>
        <w:tab/>
        <w:t xml:space="preserve">The </w:t>
      </w:r>
      <w:r w:rsidR="00ED2583">
        <w:rPr>
          <w:rFonts w:ascii="Arial" w:hAnsi="Arial" w:cs="Arial"/>
          <w:bCs/>
          <w:sz w:val="22"/>
          <w:szCs w:val="22"/>
        </w:rPr>
        <w:t>C</w:t>
      </w:r>
      <w:r w:rsidRPr="007452A6">
        <w:rPr>
          <w:rFonts w:ascii="Arial" w:hAnsi="Arial" w:cs="Arial"/>
          <w:bCs/>
          <w:sz w:val="22"/>
          <w:szCs w:val="22"/>
        </w:rPr>
        <w:t>api</w:t>
      </w:r>
      <w:r w:rsidR="00AF2D2B" w:rsidRPr="007452A6">
        <w:rPr>
          <w:rFonts w:ascii="Arial" w:hAnsi="Arial" w:cs="Arial"/>
          <w:bCs/>
          <w:sz w:val="22"/>
          <w:szCs w:val="22"/>
        </w:rPr>
        <w:t>tal monitoring position as at 31</w:t>
      </w:r>
      <w:r w:rsidR="00AF2D2B" w:rsidRPr="007452A6">
        <w:rPr>
          <w:rFonts w:ascii="Arial" w:hAnsi="Arial" w:cs="Arial"/>
          <w:bCs/>
          <w:sz w:val="22"/>
          <w:szCs w:val="22"/>
          <w:vertAlign w:val="superscript"/>
        </w:rPr>
        <w:t>st</w:t>
      </w:r>
      <w:r w:rsidR="00AF2D2B" w:rsidRPr="007452A6">
        <w:rPr>
          <w:rFonts w:ascii="Arial" w:hAnsi="Arial" w:cs="Arial"/>
          <w:bCs/>
          <w:sz w:val="22"/>
          <w:szCs w:val="22"/>
        </w:rPr>
        <w:t xml:space="preserve"> December </w:t>
      </w:r>
      <w:r w:rsidRPr="007452A6">
        <w:rPr>
          <w:rFonts w:ascii="Arial" w:hAnsi="Arial" w:cs="Arial"/>
          <w:bCs/>
          <w:sz w:val="22"/>
          <w:szCs w:val="22"/>
        </w:rPr>
        <w:t xml:space="preserve">2015 is shown in more detail at Appendix F2.  The forecast outturn shows a net variance of </w:t>
      </w:r>
      <w:proofErr w:type="gramStart"/>
      <w:r w:rsidRPr="007452A6">
        <w:rPr>
          <w:rFonts w:ascii="Arial" w:hAnsi="Arial" w:cs="Arial"/>
          <w:bCs/>
          <w:sz w:val="22"/>
          <w:szCs w:val="22"/>
        </w:rPr>
        <w:t>£(</w:t>
      </w:r>
      <w:proofErr w:type="gramEnd"/>
      <w:r w:rsidR="00C749ED">
        <w:rPr>
          <w:rFonts w:ascii="Arial" w:hAnsi="Arial" w:cs="Arial"/>
          <w:bCs/>
          <w:sz w:val="22"/>
          <w:szCs w:val="22"/>
        </w:rPr>
        <w:t>5.146</w:t>
      </w:r>
      <w:r w:rsidRPr="007452A6">
        <w:rPr>
          <w:rFonts w:ascii="Arial" w:hAnsi="Arial" w:cs="Arial"/>
          <w:bCs/>
          <w:sz w:val="22"/>
          <w:szCs w:val="22"/>
        </w:rPr>
        <w:t>) million.  Key variations are detailed below: -</w:t>
      </w:r>
    </w:p>
    <w:p w:rsidR="006E4E20" w:rsidRPr="007452A6" w:rsidRDefault="006E4E20" w:rsidP="006E4E20">
      <w:pPr>
        <w:ind w:left="1134"/>
        <w:rPr>
          <w:rFonts w:ascii="Arial" w:hAnsi="Arial" w:cs="Arial"/>
          <w:bCs/>
          <w:sz w:val="22"/>
          <w:szCs w:val="22"/>
          <w:u w:val="single"/>
        </w:rPr>
      </w:pPr>
      <w:r w:rsidRPr="007452A6">
        <w:rPr>
          <w:rFonts w:ascii="Arial" w:hAnsi="Arial" w:cs="Arial"/>
          <w:bCs/>
          <w:sz w:val="22"/>
          <w:szCs w:val="22"/>
          <w:u w:val="single"/>
        </w:rPr>
        <w:t>General Fund</w:t>
      </w:r>
      <w:r w:rsidR="00AF2D2B" w:rsidRPr="007452A6">
        <w:rPr>
          <w:rFonts w:ascii="Arial" w:hAnsi="Arial" w:cs="Arial"/>
          <w:bCs/>
          <w:sz w:val="22"/>
          <w:szCs w:val="22"/>
          <w:u w:val="single"/>
        </w:rPr>
        <w:t xml:space="preserve"> movements due to slippage</w:t>
      </w:r>
    </w:p>
    <w:p w:rsidR="006E4E20" w:rsidRPr="007452A6" w:rsidRDefault="00AF2D2B" w:rsidP="006E4E20">
      <w:pPr>
        <w:numPr>
          <w:ilvl w:val="0"/>
          <w:numId w:val="5"/>
        </w:numPr>
        <w:rPr>
          <w:rFonts w:ascii="Arial" w:hAnsi="Arial" w:cs="Arial"/>
          <w:bCs/>
          <w:sz w:val="22"/>
          <w:szCs w:val="22"/>
        </w:rPr>
      </w:pPr>
      <w:r w:rsidRPr="007452A6">
        <w:rPr>
          <w:rFonts w:ascii="Arial" w:hAnsi="Arial" w:cs="Arial"/>
          <w:bCs/>
          <w:sz w:val="22"/>
          <w:szCs w:val="22"/>
        </w:rPr>
        <w:t xml:space="preserve">Bridge over fiddlers stream - £0.223 million </w:t>
      </w:r>
    </w:p>
    <w:p w:rsidR="00AF2D2B" w:rsidRPr="007452A6" w:rsidRDefault="00AF2D2B" w:rsidP="006E4E20">
      <w:pPr>
        <w:numPr>
          <w:ilvl w:val="0"/>
          <w:numId w:val="5"/>
        </w:numPr>
        <w:rPr>
          <w:rFonts w:ascii="Arial" w:hAnsi="Arial" w:cs="Arial"/>
          <w:bCs/>
          <w:sz w:val="22"/>
          <w:szCs w:val="22"/>
        </w:rPr>
      </w:pPr>
      <w:r w:rsidRPr="007452A6">
        <w:rPr>
          <w:rFonts w:ascii="Arial" w:hAnsi="Arial" w:cs="Arial"/>
          <w:bCs/>
          <w:sz w:val="22"/>
          <w:szCs w:val="22"/>
        </w:rPr>
        <w:t>Flood Alleviation at Northway and Marston - £2.481 million</w:t>
      </w:r>
    </w:p>
    <w:p w:rsidR="00C749ED" w:rsidRPr="007452A6" w:rsidRDefault="007452A6" w:rsidP="00C749ED">
      <w:pPr>
        <w:ind w:left="1134"/>
        <w:rPr>
          <w:rFonts w:ascii="Arial" w:hAnsi="Arial" w:cs="Arial"/>
          <w:bCs/>
          <w:sz w:val="22"/>
          <w:szCs w:val="22"/>
          <w:u w:val="single"/>
        </w:rPr>
      </w:pPr>
      <w:r w:rsidRPr="007452A6">
        <w:rPr>
          <w:rFonts w:ascii="Arial" w:hAnsi="Arial" w:cs="Arial"/>
          <w:bCs/>
          <w:sz w:val="22"/>
          <w:szCs w:val="22"/>
          <w:u w:val="single"/>
        </w:rPr>
        <w:t>General Fund movements due to under</w:t>
      </w:r>
      <w:proofErr w:type="gramStart"/>
      <w:r w:rsidR="00C749ED">
        <w:rPr>
          <w:rFonts w:ascii="Arial" w:hAnsi="Arial" w:cs="Arial"/>
          <w:bCs/>
          <w:sz w:val="22"/>
          <w:szCs w:val="22"/>
          <w:u w:val="single"/>
        </w:rPr>
        <w:t>/(</w:t>
      </w:r>
      <w:proofErr w:type="gramEnd"/>
      <w:r w:rsidR="00C749ED">
        <w:rPr>
          <w:rFonts w:ascii="Arial" w:hAnsi="Arial" w:cs="Arial"/>
          <w:bCs/>
          <w:sz w:val="22"/>
          <w:szCs w:val="22"/>
          <w:u w:val="single"/>
        </w:rPr>
        <w:t>over)</w:t>
      </w:r>
      <w:r w:rsidRPr="007452A6">
        <w:rPr>
          <w:rFonts w:ascii="Arial" w:hAnsi="Arial" w:cs="Arial"/>
          <w:bCs/>
          <w:sz w:val="22"/>
          <w:szCs w:val="22"/>
          <w:u w:val="single"/>
        </w:rPr>
        <w:t>spends</w:t>
      </w:r>
    </w:p>
    <w:p w:rsidR="006E4E20" w:rsidRDefault="007452A6" w:rsidP="006E4E20">
      <w:pPr>
        <w:numPr>
          <w:ilvl w:val="0"/>
          <w:numId w:val="5"/>
        </w:numPr>
        <w:rPr>
          <w:rFonts w:ascii="Arial" w:hAnsi="Arial" w:cs="Arial"/>
          <w:bCs/>
          <w:sz w:val="22"/>
          <w:szCs w:val="22"/>
        </w:rPr>
      </w:pPr>
      <w:r w:rsidRPr="007452A6">
        <w:rPr>
          <w:rFonts w:ascii="Arial" w:hAnsi="Arial" w:cs="Arial"/>
          <w:bCs/>
          <w:sz w:val="22"/>
          <w:szCs w:val="22"/>
        </w:rPr>
        <w:t>Investment Purchase - £1.4 million</w:t>
      </w:r>
      <w:r w:rsidR="005366E7">
        <w:rPr>
          <w:rFonts w:ascii="Arial" w:hAnsi="Arial" w:cs="Arial"/>
          <w:bCs/>
          <w:sz w:val="22"/>
          <w:szCs w:val="22"/>
        </w:rPr>
        <w:t xml:space="preserve"> underspend</w:t>
      </w:r>
      <w:r w:rsidR="00EE1E65">
        <w:rPr>
          <w:rFonts w:ascii="Arial" w:hAnsi="Arial" w:cs="Arial"/>
          <w:bCs/>
          <w:sz w:val="22"/>
          <w:szCs w:val="22"/>
        </w:rPr>
        <w:t xml:space="preserve"> in year ahead of further approval for future years</w:t>
      </w:r>
      <w:bookmarkStart w:id="0" w:name="_GoBack"/>
      <w:bookmarkEnd w:id="0"/>
    </w:p>
    <w:p w:rsidR="00C749ED" w:rsidRDefault="00C749ED" w:rsidP="006E4E20">
      <w:pPr>
        <w:numPr>
          <w:ilvl w:val="0"/>
          <w:numId w:val="5"/>
        </w:numPr>
        <w:rPr>
          <w:rFonts w:ascii="Arial" w:hAnsi="Arial" w:cs="Arial"/>
          <w:bCs/>
          <w:sz w:val="22"/>
          <w:szCs w:val="22"/>
        </w:rPr>
      </w:pPr>
      <w:r>
        <w:rPr>
          <w:rFonts w:ascii="Arial" w:hAnsi="Arial" w:cs="Arial"/>
          <w:bCs/>
          <w:sz w:val="22"/>
          <w:szCs w:val="22"/>
        </w:rPr>
        <w:t>Disabled facilities grant – (£0.015) million</w:t>
      </w:r>
    </w:p>
    <w:p w:rsidR="00C749ED" w:rsidRDefault="00C749ED" w:rsidP="006E4E20">
      <w:pPr>
        <w:numPr>
          <w:ilvl w:val="0"/>
          <w:numId w:val="5"/>
        </w:numPr>
        <w:rPr>
          <w:rFonts w:ascii="Arial" w:hAnsi="Arial" w:cs="Arial"/>
          <w:bCs/>
          <w:sz w:val="22"/>
          <w:szCs w:val="22"/>
        </w:rPr>
      </w:pPr>
      <w:r>
        <w:rPr>
          <w:rFonts w:ascii="Arial" w:hAnsi="Arial" w:cs="Arial"/>
          <w:bCs/>
          <w:sz w:val="22"/>
          <w:szCs w:val="22"/>
        </w:rPr>
        <w:t>CCTV to speedwell street – (£0.040) million</w:t>
      </w:r>
    </w:p>
    <w:p w:rsidR="00C749ED" w:rsidRDefault="00C749ED" w:rsidP="006E4E20">
      <w:pPr>
        <w:numPr>
          <w:ilvl w:val="0"/>
          <w:numId w:val="5"/>
        </w:numPr>
        <w:rPr>
          <w:rFonts w:ascii="Arial" w:hAnsi="Arial" w:cs="Arial"/>
          <w:bCs/>
          <w:sz w:val="22"/>
          <w:szCs w:val="22"/>
        </w:rPr>
      </w:pPr>
      <w:r>
        <w:rPr>
          <w:rFonts w:ascii="Arial" w:hAnsi="Arial" w:cs="Arial"/>
          <w:bCs/>
          <w:sz w:val="22"/>
          <w:szCs w:val="22"/>
        </w:rPr>
        <w:t>Blackbird Leys leisure centre improvements - £0.116 million</w:t>
      </w:r>
    </w:p>
    <w:p w:rsidR="00C749ED" w:rsidRDefault="00C749ED" w:rsidP="006E4E20">
      <w:pPr>
        <w:numPr>
          <w:ilvl w:val="0"/>
          <w:numId w:val="5"/>
        </w:numPr>
        <w:rPr>
          <w:rFonts w:ascii="Arial" w:hAnsi="Arial" w:cs="Arial"/>
          <w:bCs/>
          <w:sz w:val="22"/>
          <w:szCs w:val="22"/>
        </w:rPr>
      </w:pPr>
      <w:proofErr w:type="spellStart"/>
      <w:r>
        <w:rPr>
          <w:rFonts w:ascii="Arial" w:hAnsi="Arial" w:cs="Arial"/>
          <w:bCs/>
          <w:sz w:val="22"/>
          <w:szCs w:val="22"/>
        </w:rPr>
        <w:t>Cutteslowe</w:t>
      </w:r>
      <w:proofErr w:type="spellEnd"/>
      <w:r>
        <w:rPr>
          <w:rFonts w:ascii="Arial" w:hAnsi="Arial" w:cs="Arial"/>
          <w:bCs/>
          <w:sz w:val="22"/>
          <w:szCs w:val="22"/>
        </w:rPr>
        <w:t xml:space="preserve"> Lower pavilion - £0.098 million</w:t>
      </w:r>
    </w:p>
    <w:p w:rsidR="00C749ED" w:rsidRDefault="00C749ED" w:rsidP="006E4E20">
      <w:pPr>
        <w:numPr>
          <w:ilvl w:val="0"/>
          <w:numId w:val="5"/>
        </w:numPr>
        <w:rPr>
          <w:rFonts w:ascii="Arial" w:hAnsi="Arial" w:cs="Arial"/>
          <w:bCs/>
          <w:sz w:val="22"/>
          <w:szCs w:val="22"/>
        </w:rPr>
      </w:pPr>
      <w:r>
        <w:rPr>
          <w:rFonts w:ascii="Arial" w:hAnsi="Arial" w:cs="Arial"/>
          <w:bCs/>
          <w:sz w:val="22"/>
          <w:szCs w:val="22"/>
        </w:rPr>
        <w:t>Various car parking projects - £0.260 million</w:t>
      </w:r>
    </w:p>
    <w:p w:rsidR="00C749ED" w:rsidRPr="00C749ED" w:rsidRDefault="00C749ED" w:rsidP="00C749ED">
      <w:pPr>
        <w:ind w:left="1080"/>
        <w:rPr>
          <w:rFonts w:ascii="Arial" w:hAnsi="Arial" w:cs="Arial"/>
          <w:bCs/>
          <w:sz w:val="22"/>
          <w:szCs w:val="22"/>
          <w:u w:val="single"/>
        </w:rPr>
      </w:pPr>
      <w:r w:rsidRPr="00C749ED">
        <w:rPr>
          <w:rFonts w:ascii="Arial" w:hAnsi="Arial" w:cs="Arial"/>
          <w:bCs/>
          <w:sz w:val="22"/>
          <w:szCs w:val="22"/>
          <w:u w:val="single"/>
        </w:rPr>
        <w:t xml:space="preserve">HRA movements due to </w:t>
      </w:r>
      <w:r w:rsidR="00C32DC8">
        <w:rPr>
          <w:rFonts w:ascii="Arial" w:hAnsi="Arial" w:cs="Arial"/>
          <w:bCs/>
          <w:sz w:val="22"/>
          <w:szCs w:val="22"/>
          <w:u w:val="single"/>
        </w:rPr>
        <w:t>slippage</w:t>
      </w:r>
    </w:p>
    <w:p w:rsidR="00C749ED" w:rsidRDefault="00C749ED" w:rsidP="006E4E20">
      <w:pPr>
        <w:numPr>
          <w:ilvl w:val="0"/>
          <w:numId w:val="5"/>
        </w:numPr>
        <w:rPr>
          <w:rFonts w:ascii="Arial" w:hAnsi="Arial" w:cs="Arial"/>
          <w:bCs/>
          <w:sz w:val="22"/>
          <w:szCs w:val="22"/>
        </w:rPr>
      </w:pPr>
      <w:r>
        <w:rPr>
          <w:rFonts w:ascii="Arial" w:hAnsi="Arial" w:cs="Arial"/>
          <w:bCs/>
          <w:sz w:val="22"/>
          <w:szCs w:val="22"/>
        </w:rPr>
        <w:t>Rose Hill Community Centre - £0.175 million</w:t>
      </w:r>
    </w:p>
    <w:p w:rsidR="00C749ED" w:rsidRPr="007452A6" w:rsidRDefault="00C749ED" w:rsidP="006E4E20">
      <w:pPr>
        <w:numPr>
          <w:ilvl w:val="0"/>
          <w:numId w:val="5"/>
        </w:numPr>
        <w:rPr>
          <w:rFonts w:ascii="Arial" w:hAnsi="Arial" w:cs="Arial"/>
          <w:bCs/>
          <w:sz w:val="22"/>
          <w:szCs w:val="22"/>
        </w:rPr>
      </w:pPr>
      <w:r>
        <w:rPr>
          <w:rFonts w:ascii="Arial" w:hAnsi="Arial" w:cs="Arial"/>
          <w:bCs/>
          <w:sz w:val="22"/>
          <w:szCs w:val="22"/>
        </w:rPr>
        <w:lastRenderedPageBreak/>
        <w:t>Great Estates - £0.448 million</w:t>
      </w:r>
    </w:p>
    <w:p w:rsidR="006E4E20" w:rsidRPr="007452A6" w:rsidRDefault="006E4E20" w:rsidP="006E4E20">
      <w:pPr>
        <w:ind w:left="1134"/>
        <w:rPr>
          <w:rFonts w:ascii="Arial" w:hAnsi="Arial" w:cs="Arial"/>
          <w:bCs/>
          <w:sz w:val="22"/>
          <w:szCs w:val="22"/>
        </w:rPr>
      </w:pPr>
    </w:p>
    <w:p w:rsidR="006E4E20" w:rsidRPr="007452A6" w:rsidRDefault="006E4E20" w:rsidP="006E4E20">
      <w:pPr>
        <w:ind w:left="709"/>
        <w:rPr>
          <w:rFonts w:ascii="Arial" w:hAnsi="Arial" w:cs="Arial"/>
          <w:b/>
          <w:bCs/>
          <w:sz w:val="22"/>
          <w:szCs w:val="22"/>
        </w:rPr>
      </w:pPr>
      <w:r w:rsidRPr="007452A6">
        <w:rPr>
          <w:rFonts w:ascii="Arial" w:hAnsi="Arial" w:cs="Arial"/>
          <w:b/>
          <w:bCs/>
          <w:sz w:val="22"/>
          <w:szCs w:val="22"/>
        </w:rPr>
        <w:t>Savings and Efficiencies</w:t>
      </w:r>
    </w:p>
    <w:p w:rsidR="006E4E20" w:rsidRPr="007452A6" w:rsidRDefault="006E4E20" w:rsidP="006E4E20">
      <w:pPr>
        <w:ind w:left="709"/>
        <w:rPr>
          <w:rFonts w:ascii="Arial" w:hAnsi="Arial" w:cs="Arial"/>
          <w:bCs/>
          <w:sz w:val="22"/>
          <w:szCs w:val="22"/>
        </w:rPr>
      </w:pPr>
    </w:p>
    <w:p w:rsidR="006E4E20" w:rsidRPr="007452A6" w:rsidRDefault="006E4E20" w:rsidP="006E4E20">
      <w:pPr>
        <w:ind w:left="709" w:hanging="425"/>
        <w:rPr>
          <w:rFonts w:ascii="Arial" w:hAnsi="Arial" w:cs="Arial"/>
          <w:bCs/>
          <w:sz w:val="22"/>
          <w:szCs w:val="22"/>
        </w:rPr>
      </w:pPr>
      <w:r w:rsidRPr="007452A6">
        <w:rPr>
          <w:rFonts w:ascii="Arial" w:hAnsi="Arial" w:cs="Arial"/>
          <w:bCs/>
          <w:sz w:val="22"/>
          <w:szCs w:val="22"/>
        </w:rPr>
        <w:t>2.5</w:t>
      </w:r>
      <w:r w:rsidRPr="007452A6">
        <w:rPr>
          <w:rFonts w:ascii="Arial" w:hAnsi="Arial" w:cs="Arial"/>
          <w:bCs/>
          <w:sz w:val="22"/>
          <w:szCs w:val="22"/>
        </w:rPr>
        <w:tab/>
        <w:t xml:space="preserve">The Council’s budget identifies £1.228 million of efficiencies, £0.526 million of service reductions and £1.368 million of additional fees and charges for 2015/16; a total of £3.122 million savings and efficiencies.  As at the end of </w:t>
      </w:r>
      <w:r w:rsidR="007452A6" w:rsidRPr="007452A6">
        <w:rPr>
          <w:rFonts w:ascii="Arial" w:hAnsi="Arial" w:cs="Arial"/>
          <w:bCs/>
          <w:sz w:val="22"/>
          <w:szCs w:val="22"/>
        </w:rPr>
        <w:t>December</w:t>
      </w:r>
      <w:r w:rsidRPr="007452A6">
        <w:rPr>
          <w:rFonts w:ascii="Arial" w:hAnsi="Arial" w:cs="Arial"/>
          <w:bCs/>
          <w:sz w:val="22"/>
          <w:szCs w:val="22"/>
        </w:rPr>
        <w:t xml:space="preserve"> it is anticipated that all savings and efficiencies will be delivered.</w:t>
      </w:r>
    </w:p>
    <w:p w:rsidR="006E4E20" w:rsidRPr="007452A6" w:rsidRDefault="006E4E20" w:rsidP="006E4E20">
      <w:pPr>
        <w:ind w:left="709"/>
        <w:rPr>
          <w:rFonts w:ascii="Arial" w:hAnsi="Arial" w:cs="Arial"/>
          <w:bCs/>
          <w:sz w:val="22"/>
          <w:szCs w:val="22"/>
        </w:rPr>
      </w:pPr>
    </w:p>
    <w:p w:rsidR="006E4E20" w:rsidRPr="007452A6" w:rsidRDefault="006E4E20" w:rsidP="006E4E20">
      <w:pPr>
        <w:ind w:left="709" w:hanging="425"/>
        <w:rPr>
          <w:rFonts w:ascii="Arial" w:hAnsi="Arial" w:cs="Arial"/>
          <w:bCs/>
          <w:sz w:val="22"/>
          <w:szCs w:val="22"/>
        </w:rPr>
      </w:pPr>
      <w:r w:rsidRPr="007452A6">
        <w:rPr>
          <w:rFonts w:ascii="Arial" w:hAnsi="Arial" w:cs="Arial"/>
          <w:bCs/>
          <w:sz w:val="22"/>
          <w:szCs w:val="22"/>
        </w:rPr>
        <w:t>2.6</w:t>
      </w:r>
      <w:r w:rsidRPr="007452A6">
        <w:rPr>
          <w:rFonts w:ascii="Arial" w:hAnsi="Arial" w:cs="Arial"/>
          <w:bCs/>
          <w:sz w:val="22"/>
          <w:szCs w:val="22"/>
        </w:rPr>
        <w:tab/>
        <w:t xml:space="preserve">Cumulative efficiencies, service reductions and additional fees and charges achieved as at the end of </w:t>
      </w:r>
      <w:r w:rsidR="007452A6" w:rsidRPr="007452A6">
        <w:rPr>
          <w:rFonts w:ascii="Arial" w:hAnsi="Arial" w:cs="Arial"/>
          <w:bCs/>
          <w:sz w:val="22"/>
          <w:szCs w:val="22"/>
        </w:rPr>
        <w:t>December were £2.339</w:t>
      </w:r>
      <w:r w:rsidRPr="007452A6">
        <w:rPr>
          <w:rFonts w:ascii="Arial" w:hAnsi="Arial" w:cs="Arial"/>
          <w:bCs/>
          <w:sz w:val="22"/>
          <w:szCs w:val="22"/>
        </w:rPr>
        <w:t xml:space="preserve"> million.</w:t>
      </w:r>
    </w:p>
    <w:p w:rsidR="006E4E20" w:rsidRPr="00563A52" w:rsidRDefault="006E4E20" w:rsidP="006E4E20">
      <w:pPr>
        <w:rPr>
          <w:rFonts w:ascii="Arial" w:hAnsi="Arial" w:cs="Arial"/>
          <w:b/>
          <w:bCs/>
          <w:sz w:val="22"/>
          <w:szCs w:val="22"/>
        </w:rPr>
      </w:pPr>
    </w:p>
    <w:p w:rsidR="00002448" w:rsidRDefault="00002448" w:rsidP="00702768">
      <w:pPr>
        <w:ind w:left="720" w:hanging="720"/>
        <w:rPr>
          <w:rFonts w:ascii="Arial" w:hAnsi="Arial" w:cs="Arial"/>
          <w:b/>
          <w:bCs/>
          <w:sz w:val="22"/>
          <w:szCs w:val="22"/>
        </w:rPr>
      </w:pPr>
    </w:p>
    <w:p w:rsidR="00702768" w:rsidRPr="00563A52" w:rsidRDefault="00702768" w:rsidP="00002448">
      <w:pPr>
        <w:ind w:left="720" w:hanging="360"/>
        <w:rPr>
          <w:rFonts w:ascii="Arial" w:hAnsi="Arial" w:cs="Arial"/>
          <w:b/>
          <w:bCs/>
          <w:sz w:val="22"/>
          <w:szCs w:val="22"/>
        </w:rPr>
      </w:pPr>
      <w:r w:rsidRPr="00563A52">
        <w:rPr>
          <w:rFonts w:ascii="Arial" w:hAnsi="Arial" w:cs="Arial"/>
          <w:b/>
          <w:bCs/>
          <w:sz w:val="22"/>
          <w:szCs w:val="22"/>
        </w:rPr>
        <w:t>3</w:t>
      </w:r>
      <w:r w:rsidRPr="00563A52">
        <w:rPr>
          <w:rFonts w:ascii="Arial" w:hAnsi="Arial" w:cs="Arial"/>
          <w:b/>
          <w:bCs/>
          <w:sz w:val="22"/>
          <w:szCs w:val="22"/>
        </w:rPr>
        <w:tab/>
        <w:t>PERFORMANCE</w:t>
      </w:r>
    </w:p>
    <w:p w:rsidR="00702768" w:rsidRDefault="00702768" w:rsidP="00702768">
      <w:pPr>
        <w:ind w:left="720"/>
        <w:rPr>
          <w:rFonts w:ascii="Arial" w:hAnsi="Arial" w:cs="Arial"/>
          <w:b/>
          <w:bCs/>
          <w:sz w:val="22"/>
          <w:szCs w:val="22"/>
        </w:rPr>
      </w:pPr>
    </w:p>
    <w:p w:rsidR="008C3AFF" w:rsidRPr="009B2677" w:rsidRDefault="008C3AFF" w:rsidP="008C3AFF">
      <w:pPr>
        <w:ind w:left="720" w:hanging="436"/>
        <w:rPr>
          <w:rFonts w:ascii="Arial" w:hAnsi="Arial" w:cs="Arial"/>
          <w:bCs/>
          <w:sz w:val="22"/>
          <w:szCs w:val="22"/>
        </w:rPr>
      </w:pPr>
      <w:r w:rsidRPr="009B2677">
        <w:rPr>
          <w:rFonts w:ascii="Arial" w:hAnsi="Arial" w:cs="Arial"/>
          <w:bCs/>
          <w:sz w:val="22"/>
          <w:szCs w:val="22"/>
        </w:rPr>
        <w:t>3.1</w:t>
      </w:r>
      <w:r w:rsidRPr="009B2677">
        <w:rPr>
          <w:rFonts w:ascii="Arial" w:hAnsi="Arial" w:cs="Arial"/>
          <w:bCs/>
          <w:sz w:val="22"/>
          <w:szCs w:val="22"/>
        </w:rPr>
        <w:tab/>
      </w:r>
      <w:r w:rsidRPr="009B2677">
        <w:rPr>
          <w:rFonts w:ascii="Arial" w:hAnsi="Arial" w:cs="Arial"/>
          <w:b/>
          <w:bCs/>
          <w:sz w:val="22"/>
          <w:szCs w:val="22"/>
        </w:rPr>
        <w:t xml:space="preserve">Overall the Council’s performance against its corporate targets is </w:t>
      </w:r>
      <w:r>
        <w:rPr>
          <w:rFonts w:ascii="Arial" w:hAnsi="Arial" w:cs="Arial"/>
          <w:b/>
          <w:bCs/>
          <w:sz w:val="22"/>
          <w:szCs w:val="22"/>
        </w:rPr>
        <w:t>Good</w:t>
      </w:r>
      <w:r w:rsidRPr="009B2677">
        <w:rPr>
          <w:rFonts w:ascii="Arial" w:hAnsi="Arial" w:cs="Arial"/>
          <w:bCs/>
          <w:sz w:val="22"/>
          <w:szCs w:val="22"/>
        </w:rPr>
        <w:t xml:space="preserve"> with </w:t>
      </w:r>
      <w:r w:rsidR="00DE10BB">
        <w:rPr>
          <w:rFonts w:ascii="Arial" w:hAnsi="Arial" w:cs="Arial"/>
          <w:bCs/>
          <w:sz w:val="22"/>
          <w:szCs w:val="22"/>
        </w:rPr>
        <w:t>14</w:t>
      </w:r>
      <w:r w:rsidRPr="00F64D82">
        <w:rPr>
          <w:rFonts w:ascii="Arial" w:hAnsi="Arial" w:cs="Arial"/>
          <w:bCs/>
          <w:sz w:val="22"/>
          <w:szCs w:val="22"/>
        </w:rPr>
        <w:t xml:space="preserve"> (</w:t>
      </w:r>
      <w:r w:rsidR="00DE10BB">
        <w:rPr>
          <w:rFonts w:ascii="Arial" w:hAnsi="Arial" w:cs="Arial"/>
          <w:bCs/>
          <w:sz w:val="22"/>
          <w:szCs w:val="22"/>
        </w:rPr>
        <w:t>74</w:t>
      </w:r>
      <w:r w:rsidRPr="00F64D82">
        <w:rPr>
          <w:rFonts w:ascii="Arial" w:hAnsi="Arial" w:cs="Arial"/>
          <w:bCs/>
          <w:sz w:val="22"/>
          <w:szCs w:val="22"/>
        </w:rPr>
        <w:t xml:space="preserve">%) being delivered as planned, </w:t>
      </w:r>
      <w:r w:rsidR="00DE10BB">
        <w:rPr>
          <w:rFonts w:ascii="Arial" w:hAnsi="Arial" w:cs="Arial"/>
          <w:bCs/>
          <w:sz w:val="22"/>
          <w:szCs w:val="22"/>
        </w:rPr>
        <w:t>2</w:t>
      </w:r>
      <w:r w:rsidRPr="00F64D82">
        <w:rPr>
          <w:rFonts w:ascii="Arial" w:hAnsi="Arial" w:cs="Arial"/>
          <w:bCs/>
          <w:sz w:val="22"/>
          <w:szCs w:val="22"/>
        </w:rPr>
        <w:t xml:space="preserve"> (</w:t>
      </w:r>
      <w:r w:rsidR="00DE10BB">
        <w:rPr>
          <w:rFonts w:ascii="Arial" w:hAnsi="Arial" w:cs="Arial"/>
          <w:bCs/>
          <w:sz w:val="22"/>
          <w:szCs w:val="22"/>
        </w:rPr>
        <w:t>10</w:t>
      </w:r>
      <w:r w:rsidRPr="00F64D82">
        <w:rPr>
          <w:rFonts w:ascii="Arial" w:hAnsi="Arial" w:cs="Arial"/>
          <w:bCs/>
          <w:sz w:val="22"/>
          <w:szCs w:val="22"/>
        </w:rPr>
        <w:t xml:space="preserve">%) below target but within acceptable tolerance limits and </w:t>
      </w:r>
      <w:r w:rsidR="00DE10BB">
        <w:rPr>
          <w:rFonts w:ascii="Arial" w:hAnsi="Arial" w:cs="Arial"/>
          <w:bCs/>
          <w:sz w:val="22"/>
          <w:szCs w:val="22"/>
        </w:rPr>
        <w:t>3</w:t>
      </w:r>
      <w:r w:rsidRPr="00F64D82">
        <w:rPr>
          <w:rFonts w:ascii="Arial" w:hAnsi="Arial" w:cs="Arial"/>
          <w:bCs/>
          <w:sz w:val="22"/>
          <w:szCs w:val="22"/>
        </w:rPr>
        <w:t xml:space="preserve"> (</w:t>
      </w:r>
      <w:r w:rsidR="00DE10BB">
        <w:rPr>
          <w:rFonts w:ascii="Arial" w:hAnsi="Arial" w:cs="Arial"/>
          <w:bCs/>
          <w:sz w:val="22"/>
          <w:szCs w:val="22"/>
        </w:rPr>
        <w:t>16</w:t>
      </w:r>
      <w:r w:rsidRPr="00F64D82">
        <w:rPr>
          <w:rFonts w:ascii="Arial" w:hAnsi="Arial" w:cs="Arial"/>
          <w:bCs/>
          <w:sz w:val="22"/>
          <w:szCs w:val="22"/>
        </w:rPr>
        <w:t xml:space="preserve">%) not meeting </w:t>
      </w:r>
      <w:r>
        <w:rPr>
          <w:rFonts w:ascii="Arial" w:hAnsi="Arial" w:cs="Arial"/>
          <w:bCs/>
          <w:sz w:val="22"/>
          <w:szCs w:val="22"/>
        </w:rPr>
        <w:t>their</w:t>
      </w:r>
      <w:r w:rsidRPr="00F64D82">
        <w:rPr>
          <w:rFonts w:ascii="Arial" w:hAnsi="Arial" w:cs="Arial"/>
          <w:bCs/>
          <w:sz w:val="22"/>
          <w:szCs w:val="22"/>
        </w:rPr>
        <w:t xml:space="preserve"> target.</w:t>
      </w:r>
      <w:r w:rsidRPr="009B2677">
        <w:rPr>
          <w:rFonts w:ascii="Arial" w:hAnsi="Arial" w:cs="Arial"/>
          <w:bCs/>
          <w:sz w:val="22"/>
          <w:szCs w:val="22"/>
        </w:rPr>
        <w:t xml:space="preserve"> Exceptions to targeted performance are set out below</w:t>
      </w:r>
      <w:r w:rsidR="00126742">
        <w:rPr>
          <w:rFonts w:ascii="Arial" w:hAnsi="Arial" w:cs="Arial"/>
          <w:bCs/>
          <w:sz w:val="22"/>
          <w:szCs w:val="22"/>
        </w:rPr>
        <w:t>:</w:t>
      </w:r>
    </w:p>
    <w:p w:rsidR="00002448" w:rsidRPr="00563A52" w:rsidRDefault="00002448" w:rsidP="00702768">
      <w:pPr>
        <w:ind w:left="720"/>
        <w:rPr>
          <w:rFonts w:ascii="Arial" w:hAnsi="Arial" w:cs="Arial"/>
          <w:b/>
          <w:bCs/>
          <w:sz w:val="22"/>
          <w:szCs w:val="22"/>
        </w:rPr>
      </w:pPr>
    </w:p>
    <w:p w:rsidR="00702768" w:rsidRPr="00563A52" w:rsidRDefault="00702768" w:rsidP="00702768">
      <w:pPr>
        <w:ind w:left="720"/>
        <w:rPr>
          <w:rFonts w:ascii="Arial" w:hAnsi="Arial" w:cs="Arial"/>
          <w:b/>
          <w:bCs/>
          <w:sz w:val="22"/>
          <w:szCs w:val="22"/>
        </w:rPr>
      </w:pPr>
      <w:r w:rsidRPr="00563A52">
        <w:rPr>
          <w:rFonts w:ascii="Arial" w:hAnsi="Arial" w:cs="Arial"/>
          <w:b/>
          <w:bCs/>
          <w:sz w:val="22"/>
          <w:szCs w:val="22"/>
          <w:u w:val="single"/>
        </w:rPr>
        <w:t>Corporate performance indicator exceptions</w:t>
      </w:r>
    </w:p>
    <w:p w:rsidR="00702768" w:rsidRPr="00563A52" w:rsidRDefault="00702768" w:rsidP="00702768">
      <w:pPr>
        <w:ind w:left="720"/>
        <w:rPr>
          <w:rFonts w:ascii="Arial" w:hAnsi="Arial" w:cs="Arial"/>
          <w:sz w:val="22"/>
          <w:szCs w:val="22"/>
        </w:rPr>
      </w:pPr>
    </w:p>
    <w:p w:rsidR="00702768" w:rsidRPr="00DE10BB" w:rsidRDefault="00702768" w:rsidP="00702768">
      <w:pPr>
        <w:ind w:left="720"/>
        <w:rPr>
          <w:rFonts w:ascii="Arial" w:hAnsi="Arial" w:cs="Arial"/>
          <w:b/>
          <w:bCs/>
          <w:sz w:val="22"/>
          <w:szCs w:val="22"/>
        </w:rPr>
      </w:pPr>
      <w:r w:rsidRPr="00DE10BB">
        <w:rPr>
          <w:rFonts w:ascii="Arial" w:hAnsi="Arial" w:cs="Arial"/>
          <w:b/>
          <w:bCs/>
          <w:sz w:val="22"/>
          <w:szCs w:val="22"/>
        </w:rPr>
        <w:t xml:space="preserve">Red: </w:t>
      </w:r>
    </w:p>
    <w:p w:rsidR="00702768" w:rsidRPr="00DE10BB" w:rsidRDefault="00702768" w:rsidP="00702768">
      <w:pPr>
        <w:ind w:left="720"/>
        <w:rPr>
          <w:rFonts w:ascii="Arial" w:hAnsi="Arial" w:cs="Arial"/>
          <w:sz w:val="22"/>
          <w:szCs w:val="22"/>
        </w:rPr>
      </w:pPr>
    </w:p>
    <w:p w:rsidR="008C3AFF" w:rsidRPr="00DE10BB" w:rsidRDefault="008C3AFF" w:rsidP="008C3AFF">
      <w:pPr>
        <w:ind w:left="720" w:hanging="436"/>
        <w:rPr>
          <w:rFonts w:ascii="Arial" w:hAnsi="Arial" w:cs="Arial"/>
          <w:sz w:val="22"/>
          <w:szCs w:val="22"/>
        </w:rPr>
      </w:pPr>
      <w:r w:rsidRPr="00DE10BB">
        <w:rPr>
          <w:rFonts w:ascii="Arial" w:hAnsi="Arial" w:cs="Arial"/>
          <w:sz w:val="22"/>
          <w:szCs w:val="22"/>
        </w:rPr>
        <w:t>3.2</w:t>
      </w:r>
      <w:r w:rsidRPr="00DE10BB">
        <w:rPr>
          <w:rFonts w:ascii="Arial" w:hAnsi="Arial" w:cs="Arial"/>
          <w:sz w:val="22"/>
          <w:szCs w:val="22"/>
        </w:rPr>
        <w:tab/>
      </w:r>
      <w:r w:rsidRPr="00DE10BB">
        <w:rPr>
          <w:rFonts w:ascii="Arial" w:hAnsi="Arial" w:cs="Arial"/>
          <w:b/>
          <w:sz w:val="22"/>
          <w:szCs w:val="22"/>
        </w:rPr>
        <w:t>Vibrant and Sustainable Economy:</w:t>
      </w:r>
      <w:r w:rsidRPr="00DE10BB">
        <w:rPr>
          <w:rFonts w:ascii="Arial" w:hAnsi="Arial" w:cs="Arial"/>
          <w:sz w:val="22"/>
          <w:szCs w:val="22"/>
        </w:rPr>
        <w:t xml:space="preserve"> The number of training places and jobs created as a result of Council investment and leader</w:t>
      </w:r>
      <w:r w:rsidR="00DE10BB">
        <w:rPr>
          <w:rFonts w:ascii="Arial" w:hAnsi="Arial" w:cs="Arial"/>
          <w:sz w:val="22"/>
          <w:szCs w:val="22"/>
        </w:rPr>
        <w:t>ship – current performance is 464</w:t>
      </w:r>
      <w:r w:rsidRPr="00DE10BB">
        <w:rPr>
          <w:rFonts w:ascii="Arial" w:hAnsi="Arial" w:cs="Arial"/>
          <w:sz w:val="22"/>
          <w:szCs w:val="22"/>
        </w:rPr>
        <w:t xml:space="preserve"> jobs and training places against a </w:t>
      </w:r>
      <w:r w:rsidR="00DE10BB">
        <w:rPr>
          <w:rFonts w:ascii="Arial" w:hAnsi="Arial" w:cs="Arial"/>
          <w:sz w:val="22"/>
          <w:szCs w:val="22"/>
        </w:rPr>
        <w:t>third</w:t>
      </w:r>
      <w:r w:rsidRPr="00DE10BB">
        <w:rPr>
          <w:rFonts w:ascii="Arial" w:hAnsi="Arial" w:cs="Arial"/>
          <w:sz w:val="22"/>
          <w:szCs w:val="22"/>
        </w:rPr>
        <w:t xml:space="preserve"> quarter target of </w:t>
      </w:r>
      <w:r w:rsidR="00DE10BB">
        <w:rPr>
          <w:rFonts w:ascii="Arial" w:hAnsi="Arial" w:cs="Arial"/>
          <w:sz w:val="22"/>
          <w:szCs w:val="22"/>
        </w:rPr>
        <w:t>519</w:t>
      </w:r>
      <w:r w:rsidRPr="00DE10BB">
        <w:rPr>
          <w:rFonts w:ascii="Arial" w:hAnsi="Arial" w:cs="Arial"/>
          <w:sz w:val="22"/>
          <w:szCs w:val="22"/>
        </w:rPr>
        <w:t xml:space="preserve">. </w:t>
      </w:r>
      <w:r w:rsidR="00DE10BB">
        <w:rPr>
          <w:rFonts w:ascii="Arial" w:hAnsi="Arial" w:cs="Arial"/>
          <w:sz w:val="22"/>
          <w:szCs w:val="22"/>
        </w:rPr>
        <w:t>We are expecting to see a positive increase in this target when the contract for the refurbishment of the Tower Blocks commences in January 2016.</w:t>
      </w:r>
    </w:p>
    <w:p w:rsidR="008C3AFF" w:rsidRPr="00DE10BB" w:rsidRDefault="008C3AFF" w:rsidP="008C3AFF">
      <w:pPr>
        <w:ind w:left="720" w:hanging="436"/>
        <w:rPr>
          <w:rFonts w:ascii="Arial" w:hAnsi="Arial" w:cs="Arial"/>
          <w:sz w:val="22"/>
          <w:szCs w:val="22"/>
        </w:rPr>
      </w:pPr>
    </w:p>
    <w:p w:rsidR="008C3AFF" w:rsidRDefault="008C3AFF" w:rsidP="00F615DB">
      <w:pPr>
        <w:ind w:left="720" w:hanging="436"/>
        <w:rPr>
          <w:rFonts w:ascii="Arial" w:hAnsi="Arial" w:cs="Arial"/>
          <w:sz w:val="22"/>
          <w:szCs w:val="22"/>
        </w:rPr>
      </w:pPr>
      <w:r w:rsidRPr="00DE10BB">
        <w:rPr>
          <w:rFonts w:ascii="Arial" w:hAnsi="Arial" w:cs="Arial"/>
          <w:bCs/>
          <w:sz w:val="22"/>
          <w:szCs w:val="22"/>
        </w:rPr>
        <w:t>3.</w:t>
      </w:r>
      <w:r w:rsidR="007D58E5" w:rsidRPr="00DE10BB">
        <w:rPr>
          <w:rFonts w:ascii="Arial" w:hAnsi="Arial" w:cs="Arial"/>
          <w:bCs/>
          <w:sz w:val="22"/>
          <w:szCs w:val="22"/>
        </w:rPr>
        <w:t>3</w:t>
      </w:r>
      <w:r w:rsidRPr="00DE10BB">
        <w:rPr>
          <w:rFonts w:ascii="Arial" w:hAnsi="Arial" w:cs="Arial"/>
          <w:bCs/>
          <w:sz w:val="22"/>
          <w:szCs w:val="22"/>
        </w:rPr>
        <w:tab/>
      </w:r>
      <w:r w:rsidRPr="00DE10BB">
        <w:rPr>
          <w:rFonts w:ascii="Arial" w:hAnsi="Arial" w:cs="Arial"/>
          <w:b/>
          <w:sz w:val="22"/>
          <w:szCs w:val="22"/>
        </w:rPr>
        <w:t>Vibrant and Sustainable Economy:</w:t>
      </w:r>
      <w:r w:rsidRPr="00DE10BB">
        <w:rPr>
          <w:rFonts w:ascii="Arial" w:hAnsi="Arial" w:cs="Arial"/>
          <w:sz w:val="22"/>
          <w:szCs w:val="22"/>
        </w:rPr>
        <w:t xml:space="preserve"> The number of Council apprenticeships created through Council investment </w:t>
      </w:r>
      <w:r w:rsidR="00DE10BB">
        <w:rPr>
          <w:rFonts w:ascii="Arial" w:hAnsi="Arial" w:cs="Arial"/>
          <w:sz w:val="22"/>
          <w:szCs w:val="22"/>
        </w:rPr>
        <w:t>for those who live in Oxford –There are a total of 19 apprentices in post at present, of which 6 are from Oxford</w:t>
      </w:r>
      <w:r w:rsidR="001F32F6">
        <w:rPr>
          <w:rFonts w:ascii="Arial" w:hAnsi="Arial" w:cs="Arial"/>
          <w:sz w:val="22"/>
          <w:szCs w:val="22"/>
        </w:rPr>
        <w:t xml:space="preserve"> against a total of 26</w:t>
      </w:r>
      <w:r w:rsidR="00DE10BB">
        <w:rPr>
          <w:rFonts w:ascii="Arial" w:hAnsi="Arial" w:cs="Arial"/>
          <w:sz w:val="22"/>
          <w:szCs w:val="22"/>
        </w:rPr>
        <w:t xml:space="preserve">.  Numbers have dropped due to the ebb and flow of apprentice in various stages of their </w:t>
      </w:r>
      <w:r w:rsidR="001F32F6">
        <w:rPr>
          <w:rFonts w:ascii="Arial" w:hAnsi="Arial" w:cs="Arial"/>
          <w:sz w:val="22"/>
          <w:szCs w:val="22"/>
        </w:rPr>
        <w:t>training</w:t>
      </w:r>
      <w:r w:rsidR="003F7B7B" w:rsidRPr="00DE10BB">
        <w:rPr>
          <w:rFonts w:ascii="Arial" w:hAnsi="Arial" w:cs="Arial"/>
          <w:sz w:val="22"/>
          <w:szCs w:val="22"/>
        </w:rPr>
        <w:t>.</w:t>
      </w:r>
      <w:r w:rsidR="00DE10BB">
        <w:rPr>
          <w:rFonts w:ascii="Arial" w:hAnsi="Arial" w:cs="Arial"/>
          <w:sz w:val="22"/>
          <w:szCs w:val="22"/>
        </w:rPr>
        <w:t xml:space="preserve">  Two more have been appointed since December.</w:t>
      </w:r>
    </w:p>
    <w:p w:rsidR="00DE10BB" w:rsidRDefault="00DE10BB" w:rsidP="00F615DB">
      <w:pPr>
        <w:ind w:left="720" w:hanging="436"/>
        <w:rPr>
          <w:rFonts w:ascii="Arial" w:hAnsi="Arial" w:cs="Arial"/>
          <w:sz w:val="22"/>
          <w:szCs w:val="22"/>
        </w:rPr>
      </w:pPr>
    </w:p>
    <w:p w:rsidR="003F7B7B" w:rsidRPr="00DE10BB" w:rsidRDefault="00DE10BB" w:rsidP="00F615DB">
      <w:pPr>
        <w:ind w:left="720" w:hanging="436"/>
        <w:rPr>
          <w:rFonts w:ascii="Arial" w:hAnsi="Arial" w:cs="Arial"/>
          <w:i/>
          <w:sz w:val="22"/>
          <w:szCs w:val="22"/>
        </w:rPr>
      </w:pPr>
      <w:r>
        <w:rPr>
          <w:rFonts w:ascii="Arial" w:hAnsi="Arial" w:cs="Arial"/>
          <w:sz w:val="22"/>
          <w:szCs w:val="22"/>
        </w:rPr>
        <w:t>3.4</w:t>
      </w:r>
      <w:r>
        <w:rPr>
          <w:rFonts w:ascii="Arial" w:hAnsi="Arial" w:cs="Arial"/>
          <w:sz w:val="22"/>
          <w:szCs w:val="22"/>
        </w:rPr>
        <w:tab/>
      </w:r>
      <w:r w:rsidRPr="009E5761">
        <w:rPr>
          <w:rFonts w:ascii="Arial" w:hAnsi="Arial" w:cs="Arial"/>
          <w:b/>
          <w:sz w:val="22"/>
          <w:szCs w:val="22"/>
        </w:rPr>
        <w:t>Meeting Housing Need</w:t>
      </w:r>
      <w:r>
        <w:rPr>
          <w:rFonts w:ascii="Arial" w:hAnsi="Arial" w:cs="Arial"/>
          <w:sz w:val="22"/>
          <w:szCs w:val="22"/>
        </w:rPr>
        <w:t xml:space="preserve">:  The number of people estimated to be sleeping rough – the annual estimate in November 2015 </w:t>
      </w:r>
      <w:r w:rsidR="001F32F6">
        <w:rPr>
          <w:rFonts w:ascii="Arial" w:hAnsi="Arial" w:cs="Arial"/>
          <w:sz w:val="22"/>
          <w:szCs w:val="22"/>
        </w:rPr>
        <w:t xml:space="preserve">saw </w:t>
      </w:r>
      <w:r>
        <w:rPr>
          <w:rFonts w:ascii="Arial" w:hAnsi="Arial" w:cs="Arial"/>
          <w:sz w:val="22"/>
          <w:szCs w:val="22"/>
        </w:rPr>
        <w:t>an increase from 43 to 56 against a target of 45.  This is due to a number of factors; a lack of move-on fr</w:t>
      </w:r>
      <w:r w:rsidR="009B52B8">
        <w:rPr>
          <w:rFonts w:ascii="Arial" w:hAnsi="Arial" w:cs="Arial"/>
          <w:sz w:val="22"/>
          <w:szCs w:val="22"/>
        </w:rPr>
        <w:t>o</w:t>
      </w:r>
      <w:r>
        <w:rPr>
          <w:rFonts w:ascii="Arial" w:hAnsi="Arial" w:cs="Arial"/>
          <w:sz w:val="22"/>
          <w:szCs w:val="22"/>
        </w:rPr>
        <w:t>m the hostel system into the private rented sector and social housing</w:t>
      </w:r>
      <w:r w:rsidR="00656BCE" w:rsidRPr="00656BCE">
        <w:rPr>
          <w:rFonts w:ascii="Arial" w:hAnsi="Arial" w:cs="Arial"/>
          <w:sz w:val="22"/>
          <w:szCs w:val="22"/>
        </w:rPr>
        <w:t xml:space="preserve"> </w:t>
      </w:r>
      <w:r w:rsidR="00656BCE">
        <w:rPr>
          <w:rFonts w:ascii="Arial" w:hAnsi="Arial" w:cs="Arial"/>
          <w:sz w:val="22"/>
          <w:szCs w:val="22"/>
        </w:rPr>
        <w:t>and changes to the benefit system impacting EEA national in particular</w:t>
      </w:r>
      <w:r>
        <w:rPr>
          <w:rFonts w:ascii="Arial" w:hAnsi="Arial" w:cs="Arial"/>
          <w:sz w:val="22"/>
          <w:szCs w:val="22"/>
        </w:rPr>
        <w:t xml:space="preserve">.  Initiatives such as Real Lettings and the ethical landlord model are being developed to try and tackle these issues.  </w:t>
      </w:r>
    </w:p>
    <w:p w:rsidR="00002448" w:rsidRPr="00DE10BB" w:rsidRDefault="00002448" w:rsidP="00702768">
      <w:pPr>
        <w:ind w:left="720"/>
        <w:rPr>
          <w:rFonts w:ascii="Arial" w:hAnsi="Arial" w:cs="Arial"/>
          <w:i/>
          <w:sz w:val="22"/>
          <w:szCs w:val="22"/>
        </w:rPr>
      </w:pPr>
    </w:p>
    <w:p w:rsidR="00702768" w:rsidRPr="00DE10BB" w:rsidRDefault="00702768" w:rsidP="00702768">
      <w:pPr>
        <w:ind w:left="720"/>
        <w:rPr>
          <w:rFonts w:ascii="Arial" w:hAnsi="Arial" w:cs="Arial"/>
          <w:b/>
          <w:bCs/>
          <w:sz w:val="22"/>
          <w:szCs w:val="22"/>
        </w:rPr>
      </w:pPr>
      <w:r w:rsidRPr="00DE10BB">
        <w:rPr>
          <w:rFonts w:ascii="Arial" w:hAnsi="Arial" w:cs="Arial"/>
          <w:b/>
          <w:bCs/>
          <w:sz w:val="22"/>
          <w:szCs w:val="22"/>
        </w:rPr>
        <w:t>Amber:</w:t>
      </w:r>
    </w:p>
    <w:p w:rsidR="00702768" w:rsidRPr="00DE10BB" w:rsidRDefault="00702768" w:rsidP="00702768">
      <w:pPr>
        <w:rPr>
          <w:rFonts w:ascii="Arial" w:hAnsi="Arial" w:cs="Arial"/>
          <w:i/>
          <w:sz w:val="22"/>
          <w:szCs w:val="22"/>
        </w:rPr>
      </w:pPr>
    </w:p>
    <w:p w:rsidR="007D58E5" w:rsidRPr="00DE10BB" w:rsidRDefault="00DE10BB" w:rsidP="00DE10BB">
      <w:pPr>
        <w:ind w:left="720" w:hanging="436"/>
        <w:rPr>
          <w:rFonts w:ascii="Arial" w:hAnsi="Arial" w:cs="Arial"/>
          <w:sz w:val="22"/>
          <w:szCs w:val="22"/>
        </w:rPr>
      </w:pPr>
      <w:r w:rsidRPr="00DE10BB">
        <w:rPr>
          <w:rFonts w:ascii="Arial" w:hAnsi="Arial" w:cs="Arial"/>
          <w:sz w:val="22"/>
          <w:szCs w:val="22"/>
        </w:rPr>
        <w:t>3.5</w:t>
      </w:r>
      <w:r w:rsidR="00F615DB" w:rsidRPr="00DE10BB">
        <w:rPr>
          <w:rFonts w:ascii="Arial" w:hAnsi="Arial" w:cs="Arial"/>
          <w:sz w:val="22"/>
          <w:szCs w:val="22"/>
        </w:rPr>
        <w:tab/>
      </w:r>
      <w:r w:rsidR="00F615DB" w:rsidRPr="00DE10BB">
        <w:rPr>
          <w:rFonts w:ascii="Arial" w:hAnsi="Arial" w:cs="Arial"/>
          <w:b/>
          <w:sz w:val="22"/>
          <w:szCs w:val="22"/>
        </w:rPr>
        <w:t>Efficient and Effective Council:</w:t>
      </w:r>
      <w:r w:rsidR="00F615DB" w:rsidRPr="00DE10BB">
        <w:rPr>
          <w:rFonts w:ascii="Arial" w:hAnsi="Arial" w:cs="Arial"/>
          <w:sz w:val="22"/>
          <w:szCs w:val="22"/>
        </w:rPr>
        <w:t xml:space="preserve"> The delivery of the Council’s efficiency savings – savings to date are £</w:t>
      </w:r>
      <w:r w:rsidR="009E5761">
        <w:rPr>
          <w:rFonts w:ascii="Arial" w:hAnsi="Arial" w:cs="Arial"/>
          <w:sz w:val="22"/>
          <w:szCs w:val="22"/>
        </w:rPr>
        <w:t>2</w:t>
      </w:r>
      <w:r w:rsidR="00F615DB" w:rsidRPr="00DE10BB">
        <w:rPr>
          <w:rFonts w:ascii="Arial" w:hAnsi="Arial" w:cs="Arial"/>
          <w:sz w:val="22"/>
          <w:szCs w:val="22"/>
        </w:rPr>
        <w:t>,</w:t>
      </w:r>
      <w:r w:rsidR="009E5761">
        <w:rPr>
          <w:rFonts w:ascii="Arial" w:hAnsi="Arial" w:cs="Arial"/>
          <w:sz w:val="22"/>
          <w:szCs w:val="22"/>
        </w:rPr>
        <w:t>339</w:t>
      </w:r>
      <w:r w:rsidR="00F615DB" w:rsidRPr="00DE10BB">
        <w:rPr>
          <w:rFonts w:ascii="Arial" w:hAnsi="Arial" w:cs="Arial"/>
          <w:sz w:val="22"/>
          <w:szCs w:val="22"/>
        </w:rPr>
        <w:t xml:space="preserve">,000 and marginally under the </w:t>
      </w:r>
      <w:r w:rsidR="009E5761">
        <w:rPr>
          <w:rFonts w:ascii="Arial" w:hAnsi="Arial" w:cs="Arial"/>
          <w:sz w:val="22"/>
          <w:szCs w:val="22"/>
        </w:rPr>
        <w:t>December</w:t>
      </w:r>
      <w:r w:rsidR="00F615DB" w:rsidRPr="00DE10BB">
        <w:rPr>
          <w:rFonts w:ascii="Arial" w:hAnsi="Arial" w:cs="Arial"/>
          <w:sz w:val="22"/>
          <w:szCs w:val="22"/>
        </w:rPr>
        <w:t xml:space="preserve"> target of £</w:t>
      </w:r>
      <w:r w:rsidR="009E5761">
        <w:rPr>
          <w:rFonts w:ascii="Arial" w:hAnsi="Arial" w:cs="Arial"/>
          <w:sz w:val="22"/>
          <w:szCs w:val="22"/>
        </w:rPr>
        <w:t>2</w:t>
      </w:r>
      <w:r w:rsidR="00F615DB" w:rsidRPr="00DE10BB">
        <w:rPr>
          <w:rFonts w:ascii="Arial" w:hAnsi="Arial" w:cs="Arial"/>
          <w:sz w:val="22"/>
          <w:szCs w:val="22"/>
        </w:rPr>
        <w:t>,</w:t>
      </w:r>
      <w:r w:rsidR="009E5761">
        <w:rPr>
          <w:rFonts w:ascii="Arial" w:hAnsi="Arial" w:cs="Arial"/>
          <w:sz w:val="22"/>
          <w:szCs w:val="22"/>
        </w:rPr>
        <w:t>341</w:t>
      </w:r>
      <w:r w:rsidR="00F615DB" w:rsidRPr="00DE10BB">
        <w:rPr>
          <w:rFonts w:ascii="Arial" w:hAnsi="Arial" w:cs="Arial"/>
          <w:sz w:val="22"/>
          <w:szCs w:val="22"/>
        </w:rPr>
        <w:t>,</w:t>
      </w:r>
      <w:r w:rsidR="009E5761">
        <w:rPr>
          <w:rFonts w:ascii="Arial" w:hAnsi="Arial" w:cs="Arial"/>
          <w:sz w:val="22"/>
          <w:szCs w:val="22"/>
        </w:rPr>
        <w:t>5</w:t>
      </w:r>
      <w:r w:rsidR="00F615DB" w:rsidRPr="00DE10BB">
        <w:rPr>
          <w:rFonts w:ascii="Arial" w:hAnsi="Arial" w:cs="Arial"/>
          <w:sz w:val="22"/>
          <w:szCs w:val="22"/>
        </w:rPr>
        <w:t xml:space="preserve">00. This </w:t>
      </w:r>
      <w:r w:rsidR="00656BCE">
        <w:rPr>
          <w:rFonts w:ascii="Arial" w:hAnsi="Arial" w:cs="Arial"/>
          <w:sz w:val="22"/>
          <w:szCs w:val="22"/>
        </w:rPr>
        <w:t xml:space="preserve">target </w:t>
      </w:r>
      <w:r w:rsidR="00F615DB" w:rsidRPr="00DE10BB">
        <w:rPr>
          <w:rFonts w:ascii="Arial" w:hAnsi="Arial" w:cs="Arial"/>
          <w:sz w:val="22"/>
          <w:szCs w:val="22"/>
        </w:rPr>
        <w:t>is expected to be achieved by the end of the year.</w:t>
      </w:r>
    </w:p>
    <w:p w:rsidR="003411F3" w:rsidRPr="00DE10BB" w:rsidRDefault="003411F3" w:rsidP="007D58E5">
      <w:pPr>
        <w:ind w:left="720" w:hanging="436"/>
        <w:rPr>
          <w:rFonts w:ascii="Arial" w:hAnsi="Arial" w:cs="Arial"/>
          <w:sz w:val="22"/>
          <w:szCs w:val="22"/>
        </w:rPr>
      </w:pPr>
    </w:p>
    <w:p w:rsidR="003411F3" w:rsidRPr="00DE10BB" w:rsidRDefault="003411F3" w:rsidP="003411F3">
      <w:pPr>
        <w:ind w:left="720" w:hanging="436"/>
        <w:rPr>
          <w:rFonts w:ascii="Arial" w:hAnsi="Arial" w:cs="Arial"/>
          <w:sz w:val="22"/>
          <w:szCs w:val="22"/>
        </w:rPr>
      </w:pPr>
      <w:r w:rsidRPr="00DE10BB">
        <w:rPr>
          <w:rFonts w:ascii="Arial" w:hAnsi="Arial" w:cs="Arial"/>
          <w:sz w:val="22"/>
          <w:szCs w:val="22"/>
        </w:rPr>
        <w:t>3.6</w:t>
      </w:r>
      <w:r w:rsidRPr="00DE10BB">
        <w:rPr>
          <w:rFonts w:ascii="Arial" w:hAnsi="Arial" w:cs="Arial"/>
          <w:sz w:val="22"/>
          <w:szCs w:val="22"/>
        </w:rPr>
        <w:tab/>
      </w:r>
      <w:r w:rsidR="009E5761">
        <w:rPr>
          <w:rFonts w:ascii="Arial" w:hAnsi="Arial" w:cs="Arial"/>
          <w:b/>
          <w:sz w:val="22"/>
          <w:szCs w:val="22"/>
        </w:rPr>
        <w:t>Meeting Housing Need</w:t>
      </w:r>
      <w:r w:rsidRPr="00DE10BB">
        <w:rPr>
          <w:rFonts w:ascii="Arial" w:hAnsi="Arial" w:cs="Arial"/>
          <w:b/>
          <w:sz w:val="22"/>
          <w:szCs w:val="22"/>
        </w:rPr>
        <w:t>:</w:t>
      </w:r>
      <w:r w:rsidRPr="00DE10BB">
        <w:rPr>
          <w:rFonts w:ascii="Arial" w:hAnsi="Arial" w:cs="Arial"/>
          <w:sz w:val="22"/>
          <w:szCs w:val="22"/>
        </w:rPr>
        <w:t xml:space="preserve"> </w:t>
      </w:r>
      <w:r w:rsidR="009E5761">
        <w:rPr>
          <w:rFonts w:ascii="Arial" w:hAnsi="Arial" w:cs="Arial"/>
          <w:sz w:val="22"/>
          <w:szCs w:val="22"/>
        </w:rPr>
        <w:t>The percentage of estimated HMOs in the City that are licence</w:t>
      </w:r>
      <w:r w:rsidR="00656BCE">
        <w:rPr>
          <w:rFonts w:ascii="Arial" w:hAnsi="Arial" w:cs="Arial"/>
          <w:sz w:val="22"/>
          <w:szCs w:val="22"/>
        </w:rPr>
        <w:t>d</w:t>
      </w:r>
      <w:r w:rsidR="009E5761">
        <w:rPr>
          <w:rFonts w:ascii="Arial" w:hAnsi="Arial" w:cs="Arial"/>
          <w:sz w:val="22"/>
          <w:szCs w:val="22"/>
        </w:rPr>
        <w:t xml:space="preserve"> – performance is at 71% against a December target of 73%.</w:t>
      </w:r>
    </w:p>
    <w:p w:rsidR="00742A93" w:rsidRPr="00DE10BB" w:rsidRDefault="00742A93" w:rsidP="003411F3">
      <w:pPr>
        <w:ind w:left="720" w:hanging="436"/>
        <w:rPr>
          <w:rFonts w:ascii="Arial" w:hAnsi="Arial" w:cs="Arial"/>
          <w:i/>
          <w:sz w:val="22"/>
          <w:szCs w:val="22"/>
        </w:rPr>
      </w:pPr>
    </w:p>
    <w:p w:rsidR="00702768" w:rsidRPr="009E5761" w:rsidRDefault="00702768" w:rsidP="00702768">
      <w:pPr>
        <w:ind w:left="720"/>
        <w:rPr>
          <w:rFonts w:ascii="Arial" w:hAnsi="Arial" w:cs="Arial"/>
          <w:b/>
          <w:bCs/>
          <w:sz w:val="22"/>
          <w:szCs w:val="22"/>
        </w:rPr>
      </w:pPr>
    </w:p>
    <w:p w:rsidR="00702768" w:rsidRPr="009E5761" w:rsidRDefault="00702768" w:rsidP="00002448">
      <w:pPr>
        <w:ind w:left="360"/>
        <w:rPr>
          <w:rFonts w:ascii="Arial" w:hAnsi="Arial" w:cs="Arial"/>
          <w:b/>
          <w:bCs/>
          <w:sz w:val="22"/>
          <w:szCs w:val="22"/>
        </w:rPr>
      </w:pPr>
      <w:r w:rsidRPr="009E5761">
        <w:rPr>
          <w:rFonts w:ascii="Arial" w:hAnsi="Arial" w:cs="Arial"/>
          <w:b/>
          <w:bCs/>
          <w:sz w:val="22"/>
          <w:szCs w:val="22"/>
        </w:rPr>
        <w:t>4</w:t>
      </w:r>
      <w:r w:rsidRPr="009E5761">
        <w:rPr>
          <w:rFonts w:ascii="Arial" w:hAnsi="Arial" w:cs="Arial"/>
          <w:b/>
          <w:bCs/>
          <w:sz w:val="22"/>
          <w:szCs w:val="22"/>
        </w:rPr>
        <w:tab/>
        <w:t>RISK</w:t>
      </w:r>
    </w:p>
    <w:p w:rsidR="00702768" w:rsidRPr="009E5761" w:rsidRDefault="00702768" w:rsidP="00702768">
      <w:pPr>
        <w:ind w:left="720"/>
        <w:rPr>
          <w:rFonts w:ascii="Arial" w:hAnsi="Arial" w:cs="Arial"/>
          <w:b/>
          <w:bCs/>
          <w:sz w:val="22"/>
          <w:szCs w:val="22"/>
        </w:rPr>
      </w:pPr>
    </w:p>
    <w:p w:rsidR="006E4E20" w:rsidRPr="009E5761" w:rsidRDefault="006E4E20" w:rsidP="006E4E20">
      <w:pPr>
        <w:ind w:left="720"/>
        <w:rPr>
          <w:rFonts w:ascii="Arial" w:hAnsi="Arial" w:cs="Arial"/>
          <w:b/>
          <w:bCs/>
          <w:sz w:val="22"/>
          <w:szCs w:val="22"/>
        </w:rPr>
      </w:pPr>
      <w:r w:rsidRPr="009E5761">
        <w:rPr>
          <w:rFonts w:ascii="Arial" w:hAnsi="Arial" w:cs="Arial"/>
          <w:b/>
          <w:bCs/>
          <w:sz w:val="22"/>
          <w:szCs w:val="22"/>
        </w:rPr>
        <w:t>Red:</w:t>
      </w:r>
    </w:p>
    <w:p w:rsidR="006E4E20" w:rsidRPr="009E5761" w:rsidRDefault="006E4E20" w:rsidP="006E4E20">
      <w:pPr>
        <w:ind w:left="720"/>
        <w:rPr>
          <w:rFonts w:ascii="Arial" w:hAnsi="Arial" w:cs="Arial"/>
          <w:b/>
          <w:bCs/>
          <w:sz w:val="22"/>
          <w:szCs w:val="22"/>
        </w:rPr>
      </w:pPr>
    </w:p>
    <w:p w:rsidR="006E4E20" w:rsidRPr="006E4E20" w:rsidRDefault="006E4E20" w:rsidP="006E4E20">
      <w:pPr>
        <w:ind w:left="709" w:hanging="425"/>
        <w:rPr>
          <w:rFonts w:ascii="Arial" w:hAnsi="Arial" w:cs="Arial"/>
          <w:bCs/>
          <w:sz w:val="22"/>
          <w:szCs w:val="22"/>
        </w:rPr>
      </w:pPr>
      <w:r w:rsidRPr="006E4E20">
        <w:rPr>
          <w:rFonts w:ascii="Arial" w:hAnsi="Arial" w:cs="Arial"/>
          <w:bCs/>
          <w:sz w:val="22"/>
          <w:szCs w:val="22"/>
        </w:rPr>
        <w:t>4.1</w:t>
      </w:r>
      <w:r w:rsidRPr="006E4E20">
        <w:rPr>
          <w:rFonts w:ascii="Arial" w:hAnsi="Arial" w:cs="Arial"/>
          <w:bCs/>
          <w:sz w:val="22"/>
          <w:szCs w:val="22"/>
        </w:rPr>
        <w:tab/>
        <w:t>The Corporate risk register was reviewed in the first quarter of the year and then updated to include one red risk relating to HRA Business Plan Delivery following the announcements contained in the Chancellor’s Summer Budget in July which have significant ramifications for the Council’s Housing Revenue Account.</w:t>
      </w:r>
    </w:p>
    <w:p w:rsidR="006E4E20" w:rsidRPr="006E4E20" w:rsidRDefault="006E4E20" w:rsidP="006E4E20">
      <w:pPr>
        <w:ind w:left="709" w:hanging="425"/>
        <w:rPr>
          <w:rFonts w:ascii="Arial" w:hAnsi="Arial" w:cs="Arial"/>
          <w:bCs/>
          <w:sz w:val="22"/>
          <w:szCs w:val="22"/>
        </w:rPr>
      </w:pPr>
    </w:p>
    <w:p w:rsidR="006E4E20" w:rsidRPr="006E4E20" w:rsidRDefault="006E4E20" w:rsidP="006E4E20">
      <w:pPr>
        <w:ind w:left="709"/>
        <w:rPr>
          <w:rFonts w:ascii="Arial" w:hAnsi="Arial" w:cs="Arial"/>
          <w:b/>
          <w:bCs/>
          <w:sz w:val="22"/>
          <w:szCs w:val="22"/>
        </w:rPr>
      </w:pPr>
      <w:r w:rsidRPr="006E4E20">
        <w:rPr>
          <w:rFonts w:ascii="Arial" w:hAnsi="Arial" w:cs="Arial"/>
          <w:b/>
          <w:bCs/>
          <w:sz w:val="22"/>
          <w:szCs w:val="22"/>
        </w:rPr>
        <w:t>Amber:</w:t>
      </w:r>
    </w:p>
    <w:p w:rsidR="006E4E20" w:rsidRPr="006E4E20" w:rsidRDefault="006E4E20" w:rsidP="006E4E20">
      <w:pPr>
        <w:ind w:left="709" w:hanging="425"/>
        <w:rPr>
          <w:rFonts w:ascii="Arial" w:hAnsi="Arial" w:cs="Arial"/>
          <w:bCs/>
          <w:sz w:val="22"/>
          <w:szCs w:val="22"/>
        </w:rPr>
      </w:pPr>
    </w:p>
    <w:p w:rsidR="006E4E20" w:rsidRPr="006E4E20" w:rsidRDefault="006E4E20" w:rsidP="006E4E20">
      <w:pPr>
        <w:ind w:left="709" w:hanging="425"/>
        <w:rPr>
          <w:rFonts w:ascii="Arial" w:hAnsi="Arial" w:cs="Arial"/>
          <w:bCs/>
          <w:sz w:val="22"/>
          <w:szCs w:val="22"/>
        </w:rPr>
      </w:pPr>
      <w:r w:rsidRPr="006E4E20">
        <w:rPr>
          <w:rFonts w:ascii="Arial" w:hAnsi="Arial" w:cs="Arial"/>
          <w:bCs/>
          <w:sz w:val="22"/>
          <w:szCs w:val="22"/>
        </w:rPr>
        <w:t>4.2</w:t>
      </w:r>
      <w:r w:rsidRPr="006E4E20">
        <w:rPr>
          <w:rFonts w:ascii="Arial" w:hAnsi="Arial" w:cs="Arial"/>
          <w:bCs/>
          <w:sz w:val="22"/>
          <w:szCs w:val="22"/>
        </w:rPr>
        <w:tab/>
        <w:t>There are four amber risks identified on the Corporate Risk Register relating to:</w:t>
      </w:r>
    </w:p>
    <w:p w:rsidR="006E4E20" w:rsidRPr="006E4E20" w:rsidRDefault="006E4E20" w:rsidP="006E4E20">
      <w:pPr>
        <w:numPr>
          <w:ilvl w:val="0"/>
          <w:numId w:val="6"/>
        </w:numPr>
        <w:contextualSpacing/>
        <w:rPr>
          <w:rFonts w:ascii="Arial" w:hAnsi="Arial" w:cs="Arial"/>
          <w:bCs/>
          <w:sz w:val="22"/>
          <w:szCs w:val="22"/>
        </w:rPr>
      </w:pPr>
      <w:r w:rsidRPr="006E4E20">
        <w:rPr>
          <w:rFonts w:ascii="Arial" w:hAnsi="Arial" w:cs="Arial"/>
          <w:bCs/>
          <w:sz w:val="22"/>
          <w:szCs w:val="22"/>
        </w:rPr>
        <w:t>resilience of the ICT function due to a number of projects running concurrently</w:t>
      </w:r>
      <w:r w:rsidR="00656BCE">
        <w:rPr>
          <w:rFonts w:ascii="Arial" w:hAnsi="Arial" w:cs="Arial"/>
          <w:bCs/>
          <w:sz w:val="22"/>
          <w:szCs w:val="22"/>
        </w:rPr>
        <w:t xml:space="preserve"> and </w:t>
      </w:r>
      <w:r w:rsidRPr="006E4E20">
        <w:rPr>
          <w:rFonts w:ascii="Arial" w:hAnsi="Arial" w:cs="Arial"/>
          <w:bCs/>
          <w:sz w:val="22"/>
          <w:szCs w:val="22"/>
        </w:rPr>
        <w:t>limited resources</w:t>
      </w:r>
      <w:r w:rsidR="006E712B">
        <w:rPr>
          <w:rFonts w:ascii="Arial" w:hAnsi="Arial" w:cs="Arial"/>
          <w:bCs/>
          <w:sz w:val="22"/>
          <w:szCs w:val="22"/>
        </w:rPr>
        <w:t>, however this is being mitigated with additional project resources;</w:t>
      </w:r>
    </w:p>
    <w:p w:rsidR="006E4E20" w:rsidRPr="006E4E20" w:rsidRDefault="006E4E20" w:rsidP="006E4E20">
      <w:pPr>
        <w:numPr>
          <w:ilvl w:val="0"/>
          <w:numId w:val="6"/>
        </w:numPr>
        <w:contextualSpacing/>
        <w:rPr>
          <w:rFonts w:ascii="Arial" w:hAnsi="Arial" w:cs="Arial"/>
          <w:bCs/>
          <w:sz w:val="22"/>
          <w:szCs w:val="22"/>
        </w:rPr>
      </w:pPr>
      <w:r w:rsidRPr="006E4E20">
        <w:rPr>
          <w:rFonts w:ascii="Arial" w:hAnsi="Arial" w:cs="Arial"/>
          <w:bCs/>
          <w:sz w:val="22"/>
          <w:szCs w:val="22"/>
        </w:rPr>
        <w:t>the risk of the potential reduction in funding to our partners</w:t>
      </w:r>
      <w:r w:rsidR="006E712B">
        <w:rPr>
          <w:rFonts w:ascii="Arial" w:hAnsi="Arial" w:cs="Arial"/>
          <w:bCs/>
          <w:sz w:val="22"/>
          <w:szCs w:val="22"/>
        </w:rPr>
        <w:t>;</w:t>
      </w:r>
    </w:p>
    <w:p w:rsidR="006E4E20" w:rsidRPr="006E4E20" w:rsidRDefault="006E4E20" w:rsidP="006E4E20">
      <w:pPr>
        <w:numPr>
          <w:ilvl w:val="0"/>
          <w:numId w:val="6"/>
        </w:numPr>
        <w:contextualSpacing/>
        <w:rPr>
          <w:rFonts w:ascii="Arial" w:hAnsi="Arial" w:cs="Arial"/>
          <w:bCs/>
          <w:sz w:val="22"/>
          <w:szCs w:val="22"/>
        </w:rPr>
      </w:pPr>
      <w:r w:rsidRPr="006E4E20">
        <w:rPr>
          <w:rFonts w:ascii="Arial" w:hAnsi="Arial" w:cs="Arial"/>
          <w:bCs/>
          <w:sz w:val="22"/>
          <w:szCs w:val="22"/>
        </w:rPr>
        <w:t>recruitment and retention issues meaning that key posts are left vacant or filled with temporary staff</w:t>
      </w:r>
      <w:r w:rsidR="006E712B">
        <w:rPr>
          <w:rFonts w:ascii="Arial" w:hAnsi="Arial" w:cs="Arial"/>
          <w:bCs/>
          <w:sz w:val="22"/>
          <w:szCs w:val="22"/>
        </w:rPr>
        <w:t>;</w:t>
      </w:r>
    </w:p>
    <w:p w:rsidR="006E4E20" w:rsidRPr="006E4E20" w:rsidRDefault="006E4E20" w:rsidP="006E4E20">
      <w:pPr>
        <w:numPr>
          <w:ilvl w:val="0"/>
          <w:numId w:val="6"/>
        </w:numPr>
        <w:contextualSpacing/>
        <w:rPr>
          <w:rFonts w:ascii="Arial" w:hAnsi="Arial" w:cs="Arial"/>
          <w:bCs/>
          <w:sz w:val="22"/>
          <w:szCs w:val="22"/>
        </w:rPr>
      </w:pPr>
      <w:r w:rsidRPr="006E4E20">
        <w:rPr>
          <w:rFonts w:ascii="Arial" w:hAnsi="Arial" w:cs="Arial"/>
          <w:bCs/>
          <w:sz w:val="22"/>
          <w:szCs w:val="22"/>
        </w:rPr>
        <w:t>Medium Term Financial Plan savings – this is anticipated to change to green once the final budget report is approved during Q4</w:t>
      </w:r>
      <w:r w:rsidR="006E712B">
        <w:rPr>
          <w:rFonts w:ascii="Arial" w:hAnsi="Arial" w:cs="Arial"/>
          <w:bCs/>
          <w:sz w:val="22"/>
          <w:szCs w:val="22"/>
        </w:rPr>
        <w:t>.</w:t>
      </w:r>
    </w:p>
    <w:p w:rsidR="00702768" w:rsidRPr="006E4E20" w:rsidRDefault="00702768" w:rsidP="00702768">
      <w:pPr>
        <w:rPr>
          <w:rFonts w:ascii="Arial" w:hAnsi="Arial" w:cs="Arial"/>
          <w:b/>
          <w:bCs/>
          <w:sz w:val="22"/>
          <w:szCs w:val="22"/>
        </w:rPr>
      </w:pPr>
    </w:p>
    <w:sectPr w:rsidR="00702768" w:rsidRPr="006E4E20" w:rsidSect="006E4906">
      <w:footerReference w:type="default" r:id="rId9"/>
      <w:pgSz w:w="11906" w:h="16838" w:code="9"/>
      <w:pgMar w:top="902" w:right="340" w:bottom="1440"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6AB" w:rsidRDefault="008626AB">
      <w:r>
        <w:separator/>
      </w:r>
    </w:p>
  </w:endnote>
  <w:endnote w:type="continuationSeparator" w:id="0">
    <w:p w:rsidR="008626AB" w:rsidRDefault="0086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593" w:rsidRDefault="00DF3593" w:rsidP="00102A79">
    <w:pPr>
      <w:pStyle w:val="Footer"/>
      <w:jc w:val="center"/>
    </w:pPr>
    <w:r>
      <w:rPr>
        <w:rStyle w:val="PageNumber"/>
      </w:rPr>
      <w:fldChar w:fldCharType="begin"/>
    </w:r>
    <w:r>
      <w:rPr>
        <w:rStyle w:val="PageNumber"/>
      </w:rPr>
      <w:instrText xml:space="preserve"> PAGE </w:instrText>
    </w:r>
    <w:r>
      <w:rPr>
        <w:rStyle w:val="PageNumber"/>
      </w:rPr>
      <w:fldChar w:fldCharType="separate"/>
    </w:r>
    <w:r w:rsidR="00EE1E6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6AB" w:rsidRDefault="008626AB">
      <w:r>
        <w:separator/>
      </w:r>
    </w:p>
  </w:footnote>
  <w:footnote w:type="continuationSeparator" w:id="0">
    <w:p w:rsidR="008626AB" w:rsidRDefault="00862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213F"/>
    <w:multiLevelType w:val="hybridMultilevel"/>
    <w:tmpl w:val="5E72BF5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
    <w:nsid w:val="0CD04B5C"/>
    <w:multiLevelType w:val="hybridMultilevel"/>
    <w:tmpl w:val="9AC27D56"/>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2">
    <w:nsid w:val="0F3050AA"/>
    <w:multiLevelType w:val="hybridMultilevel"/>
    <w:tmpl w:val="BD8E6450"/>
    <w:lvl w:ilvl="0" w:tplc="0809001B">
      <w:start w:val="1"/>
      <w:numFmt w:val="lowerRoman"/>
      <w:lvlText w:val="%1."/>
      <w:lvlJc w:val="righ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
    <w:nsid w:val="218F2850"/>
    <w:multiLevelType w:val="hybridMultilevel"/>
    <w:tmpl w:val="26D28CE0"/>
    <w:lvl w:ilvl="0" w:tplc="372C00A6">
      <w:start w:val="1"/>
      <w:numFmt w:val="decimal"/>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57AE07E8"/>
    <w:multiLevelType w:val="hybridMultilevel"/>
    <w:tmpl w:val="E1BEE1A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
    <w:nsid w:val="7CEC2D53"/>
    <w:multiLevelType w:val="hybridMultilevel"/>
    <w:tmpl w:val="13980D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932"/>
    <w:rsid w:val="00002448"/>
    <w:rsid w:val="00046BD0"/>
    <w:rsid w:val="00102A79"/>
    <w:rsid w:val="00126742"/>
    <w:rsid w:val="00141110"/>
    <w:rsid w:val="001B0D57"/>
    <w:rsid w:val="001F32F6"/>
    <w:rsid w:val="00215245"/>
    <w:rsid w:val="00253D57"/>
    <w:rsid w:val="003411F3"/>
    <w:rsid w:val="003A361D"/>
    <w:rsid w:val="003B0B23"/>
    <w:rsid w:val="003C2373"/>
    <w:rsid w:val="003F7B7B"/>
    <w:rsid w:val="004D6D62"/>
    <w:rsid w:val="005366E7"/>
    <w:rsid w:val="0054516C"/>
    <w:rsid w:val="00563A52"/>
    <w:rsid w:val="00586280"/>
    <w:rsid w:val="00587952"/>
    <w:rsid w:val="00656BCE"/>
    <w:rsid w:val="0069157E"/>
    <w:rsid w:val="006E4906"/>
    <w:rsid w:val="006E4E20"/>
    <w:rsid w:val="006E712B"/>
    <w:rsid w:val="006F55F0"/>
    <w:rsid w:val="00702768"/>
    <w:rsid w:val="00715236"/>
    <w:rsid w:val="00742A93"/>
    <w:rsid w:val="007452A6"/>
    <w:rsid w:val="007A575C"/>
    <w:rsid w:val="007D58E5"/>
    <w:rsid w:val="007F55C8"/>
    <w:rsid w:val="008226EA"/>
    <w:rsid w:val="00850BC1"/>
    <w:rsid w:val="008626AB"/>
    <w:rsid w:val="008C3AFF"/>
    <w:rsid w:val="008C7187"/>
    <w:rsid w:val="008E32DE"/>
    <w:rsid w:val="008E5266"/>
    <w:rsid w:val="00923DF2"/>
    <w:rsid w:val="009703D1"/>
    <w:rsid w:val="009B2677"/>
    <w:rsid w:val="009B52B8"/>
    <w:rsid w:val="009C779D"/>
    <w:rsid w:val="009D53CD"/>
    <w:rsid w:val="009E5761"/>
    <w:rsid w:val="00A178C5"/>
    <w:rsid w:val="00A609C1"/>
    <w:rsid w:val="00A7032F"/>
    <w:rsid w:val="00AA314B"/>
    <w:rsid w:val="00AB709D"/>
    <w:rsid w:val="00AF2D2B"/>
    <w:rsid w:val="00C06C0B"/>
    <w:rsid w:val="00C32DC8"/>
    <w:rsid w:val="00C3492A"/>
    <w:rsid w:val="00C749ED"/>
    <w:rsid w:val="00CC28F3"/>
    <w:rsid w:val="00D5371A"/>
    <w:rsid w:val="00DE10BB"/>
    <w:rsid w:val="00DF3593"/>
    <w:rsid w:val="00E440F0"/>
    <w:rsid w:val="00EA610B"/>
    <w:rsid w:val="00EC6932"/>
    <w:rsid w:val="00ED2583"/>
    <w:rsid w:val="00EE1E65"/>
    <w:rsid w:val="00F2792F"/>
    <w:rsid w:val="00F615DB"/>
    <w:rsid w:val="00F64D82"/>
    <w:rsid w:val="00F75D37"/>
    <w:rsid w:val="00F91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76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6932"/>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C6932"/>
    <w:rPr>
      <w:rFonts w:cs="Times New Roman"/>
    </w:rPr>
  </w:style>
  <w:style w:type="character" w:styleId="CommentReference">
    <w:name w:val="annotation reference"/>
    <w:basedOn w:val="DefaultParagraphFont"/>
    <w:uiPriority w:val="99"/>
    <w:semiHidden/>
    <w:unhideWhenUsed/>
    <w:rsid w:val="008226EA"/>
    <w:rPr>
      <w:rFonts w:cs="Times New Roman"/>
      <w:sz w:val="16"/>
      <w:szCs w:val="16"/>
    </w:rPr>
  </w:style>
  <w:style w:type="paragraph" w:styleId="CommentText">
    <w:name w:val="annotation text"/>
    <w:basedOn w:val="Normal"/>
    <w:link w:val="CommentTextChar"/>
    <w:uiPriority w:val="99"/>
    <w:semiHidden/>
    <w:unhideWhenUsed/>
    <w:rsid w:val="008226EA"/>
    <w:rPr>
      <w:sz w:val="20"/>
      <w:szCs w:val="20"/>
    </w:rPr>
  </w:style>
  <w:style w:type="character" w:customStyle="1" w:styleId="CommentTextChar">
    <w:name w:val="Comment Text Char"/>
    <w:basedOn w:val="DefaultParagraphFont"/>
    <w:link w:val="CommentText"/>
    <w:uiPriority w:val="99"/>
    <w:semiHidden/>
    <w:locked/>
    <w:rsid w:val="008226EA"/>
    <w:rPr>
      <w:rFonts w:cs="Times New Roman"/>
      <w:sz w:val="20"/>
      <w:szCs w:val="20"/>
    </w:rPr>
  </w:style>
  <w:style w:type="paragraph" w:styleId="CommentSubject">
    <w:name w:val="annotation subject"/>
    <w:basedOn w:val="CommentText"/>
    <w:next w:val="CommentText"/>
    <w:link w:val="CommentSubjectChar"/>
    <w:uiPriority w:val="99"/>
    <w:semiHidden/>
    <w:unhideWhenUsed/>
    <w:rsid w:val="008226EA"/>
    <w:rPr>
      <w:b/>
      <w:bCs/>
    </w:rPr>
  </w:style>
  <w:style w:type="character" w:customStyle="1" w:styleId="CommentSubjectChar">
    <w:name w:val="Comment Subject Char"/>
    <w:basedOn w:val="CommentTextChar"/>
    <w:link w:val="CommentSubject"/>
    <w:uiPriority w:val="99"/>
    <w:semiHidden/>
    <w:locked/>
    <w:rsid w:val="008226EA"/>
    <w:rPr>
      <w:rFonts w:cs="Times New Roman"/>
      <w:b/>
      <w:bCs/>
      <w:sz w:val="20"/>
      <w:szCs w:val="20"/>
    </w:rPr>
  </w:style>
  <w:style w:type="paragraph" w:styleId="BalloonText">
    <w:name w:val="Balloon Text"/>
    <w:basedOn w:val="Normal"/>
    <w:link w:val="BalloonTextChar"/>
    <w:uiPriority w:val="99"/>
    <w:semiHidden/>
    <w:unhideWhenUsed/>
    <w:rsid w:val="008226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26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76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6932"/>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C6932"/>
    <w:rPr>
      <w:rFonts w:cs="Times New Roman"/>
    </w:rPr>
  </w:style>
  <w:style w:type="character" w:styleId="CommentReference">
    <w:name w:val="annotation reference"/>
    <w:basedOn w:val="DefaultParagraphFont"/>
    <w:uiPriority w:val="99"/>
    <w:semiHidden/>
    <w:unhideWhenUsed/>
    <w:rsid w:val="008226EA"/>
    <w:rPr>
      <w:rFonts w:cs="Times New Roman"/>
      <w:sz w:val="16"/>
      <w:szCs w:val="16"/>
    </w:rPr>
  </w:style>
  <w:style w:type="paragraph" w:styleId="CommentText">
    <w:name w:val="annotation text"/>
    <w:basedOn w:val="Normal"/>
    <w:link w:val="CommentTextChar"/>
    <w:uiPriority w:val="99"/>
    <w:semiHidden/>
    <w:unhideWhenUsed/>
    <w:rsid w:val="008226EA"/>
    <w:rPr>
      <w:sz w:val="20"/>
      <w:szCs w:val="20"/>
    </w:rPr>
  </w:style>
  <w:style w:type="character" w:customStyle="1" w:styleId="CommentTextChar">
    <w:name w:val="Comment Text Char"/>
    <w:basedOn w:val="DefaultParagraphFont"/>
    <w:link w:val="CommentText"/>
    <w:uiPriority w:val="99"/>
    <w:semiHidden/>
    <w:locked/>
    <w:rsid w:val="008226EA"/>
    <w:rPr>
      <w:rFonts w:cs="Times New Roman"/>
      <w:sz w:val="20"/>
      <w:szCs w:val="20"/>
    </w:rPr>
  </w:style>
  <w:style w:type="paragraph" w:styleId="CommentSubject">
    <w:name w:val="annotation subject"/>
    <w:basedOn w:val="CommentText"/>
    <w:next w:val="CommentText"/>
    <w:link w:val="CommentSubjectChar"/>
    <w:uiPriority w:val="99"/>
    <w:semiHidden/>
    <w:unhideWhenUsed/>
    <w:rsid w:val="008226EA"/>
    <w:rPr>
      <w:b/>
      <w:bCs/>
    </w:rPr>
  </w:style>
  <w:style w:type="character" w:customStyle="1" w:styleId="CommentSubjectChar">
    <w:name w:val="Comment Subject Char"/>
    <w:basedOn w:val="CommentTextChar"/>
    <w:link w:val="CommentSubject"/>
    <w:uiPriority w:val="99"/>
    <w:semiHidden/>
    <w:locked/>
    <w:rsid w:val="008226EA"/>
    <w:rPr>
      <w:rFonts w:cs="Times New Roman"/>
      <w:b/>
      <w:bCs/>
      <w:sz w:val="20"/>
      <w:szCs w:val="20"/>
    </w:rPr>
  </w:style>
  <w:style w:type="paragraph" w:styleId="BalloonText">
    <w:name w:val="Balloon Text"/>
    <w:basedOn w:val="Normal"/>
    <w:link w:val="BalloonTextChar"/>
    <w:uiPriority w:val="99"/>
    <w:semiHidden/>
    <w:unhideWhenUsed/>
    <w:rsid w:val="008226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26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79177">
      <w:marLeft w:val="0"/>
      <w:marRight w:val="0"/>
      <w:marTop w:val="0"/>
      <w:marBottom w:val="0"/>
      <w:divBdr>
        <w:top w:val="none" w:sz="0" w:space="0" w:color="auto"/>
        <w:left w:val="none" w:sz="0" w:space="0" w:color="auto"/>
        <w:bottom w:val="none" w:sz="0" w:space="0" w:color="auto"/>
        <w:right w:val="none" w:sz="0" w:space="0" w:color="auto"/>
      </w:divBdr>
    </w:div>
    <w:div w:id="9835791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E7660-7B53-4847-906B-BA22E0F3C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8991944</Template>
  <TotalTime>14</TotalTime>
  <Pages>3</Pages>
  <Words>997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rbyrom</dc:creator>
  <cp:lastModifiedBy>AppV Sequencer Account</cp:lastModifiedBy>
  <cp:revision>5</cp:revision>
  <dcterms:created xsi:type="dcterms:W3CDTF">2016-02-19T16:23:00Z</dcterms:created>
  <dcterms:modified xsi:type="dcterms:W3CDTF">2016-02-23T09:57:00Z</dcterms:modified>
</cp:coreProperties>
</file>